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7" w:rsidRPr="00FA0003" w:rsidRDefault="007C0347" w:rsidP="0079771E">
      <w:pPr>
        <w:jc w:val="both"/>
        <w:rPr>
          <w:rFonts w:ascii="UnvCyr" w:hAnsi="UnvCyr"/>
          <w:sz w:val="24"/>
          <w:lang w:val="bg-BG"/>
        </w:rPr>
      </w:pPr>
      <w:bookmarkStart w:id="0" w:name="_GoBack"/>
      <w:bookmarkEnd w:id="0"/>
    </w:p>
    <w:p w:rsidR="00334C70" w:rsidRPr="00FA0003" w:rsidRDefault="00334C70" w:rsidP="0079771E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79771E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79771E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79771E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79771E">
      <w:pPr>
        <w:jc w:val="both"/>
        <w:rPr>
          <w:b/>
          <w:sz w:val="72"/>
          <w:szCs w:val="72"/>
          <w:lang w:val="bg-BG"/>
        </w:rPr>
      </w:pPr>
    </w:p>
    <w:p w:rsidR="00953024" w:rsidRPr="00FA0003" w:rsidRDefault="00953024" w:rsidP="0079771E">
      <w:pPr>
        <w:spacing w:line="360" w:lineRule="auto"/>
        <w:jc w:val="center"/>
        <w:rPr>
          <w:b/>
          <w:i/>
          <w:sz w:val="72"/>
          <w:szCs w:val="72"/>
          <w:lang w:val="bg-BG"/>
        </w:rPr>
      </w:pPr>
      <w:r w:rsidRPr="00FA0003">
        <w:rPr>
          <w:b/>
          <w:i/>
          <w:sz w:val="72"/>
          <w:szCs w:val="72"/>
          <w:lang w:val="bg-BG"/>
        </w:rPr>
        <w:t>ГОДИШЕН ДОКЛАД</w:t>
      </w:r>
    </w:p>
    <w:p w:rsidR="00A959FF" w:rsidRPr="00FA0003" w:rsidRDefault="00953024" w:rsidP="0079771E">
      <w:pPr>
        <w:spacing w:line="36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ЗА</w:t>
      </w:r>
      <w:r w:rsidR="00334C70" w:rsidRPr="00FA0003">
        <w:rPr>
          <w:b/>
          <w:i/>
          <w:sz w:val="56"/>
          <w:szCs w:val="56"/>
          <w:lang w:val="bg-BG"/>
        </w:rPr>
        <w:t xml:space="preserve">  </w:t>
      </w:r>
      <w:r w:rsidR="000E20A3" w:rsidRPr="00FA0003">
        <w:rPr>
          <w:b/>
          <w:i/>
          <w:sz w:val="56"/>
          <w:szCs w:val="56"/>
          <w:lang w:val="bg-BG"/>
        </w:rPr>
        <w:t xml:space="preserve">                       </w:t>
      </w:r>
    </w:p>
    <w:p w:rsidR="00A959FF" w:rsidRPr="00FA0003" w:rsidRDefault="00953024" w:rsidP="0079771E">
      <w:pPr>
        <w:spacing w:line="36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ДЕЙНОСТТА</w:t>
      </w:r>
      <w:r w:rsidR="00A959FF" w:rsidRPr="00FA0003">
        <w:rPr>
          <w:b/>
          <w:i/>
          <w:sz w:val="56"/>
          <w:szCs w:val="56"/>
          <w:lang w:val="bg-BG"/>
        </w:rPr>
        <w:t xml:space="preserve"> НА</w:t>
      </w:r>
    </w:p>
    <w:p w:rsidR="00FE33D4" w:rsidRPr="00FA0003" w:rsidRDefault="00953024" w:rsidP="0079771E">
      <w:pPr>
        <w:spacing w:line="36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 xml:space="preserve">РАЙОНЕН СЪД </w:t>
      </w:r>
      <w:r w:rsidR="00F31C9E" w:rsidRPr="00FA0003">
        <w:rPr>
          <w:b/>
          <w:i/>
          <w:sz w:val="56"/>
          <w:szCs w:val="56"/>
          <w:lang w:val="bg-BG"/>
        </w:rPr>
        <w:t>–</w:t>
      </w:r>
      <w:r w:rsidRPr="00FA0003">
        <w:rPr>
          <w:b/>
          <w:i/>
          <w:sz w:val="56"/>
          <w:szCs w:val="56"/>
          <w:lang w:val="bg-BG"/>
        </w:rPr>
        <w:t xml:space="preserve"> </w:t>
      </w:r>
      <w:r w:rsidR="00A959FF" w:rsidRPr="00FA0003">
        <w:rPr>
          <w:b/>
          <w:i/>
          <w:sz w:val="56"/>
          <w:szCs w:val="56"/>
          <w:lang w:val="bg-BG"/>
        </w:rPr>
        <w:t>КАЗАНЛЪК</w:t>
      </w:r>
    </w:p>
    <w:p w:rsidR="00A959FF" w:rsidRPr="00FA0003" w:rsidRDefault="00A959FF" w:rsidP="0079771E">
      <w:pPr>
        <w:spacing w:line="360" w:lineRule="auto"/>
        <w:jc w:val="both"/>
        <w:rPr>
          <w:sz w:val="40"/>
          <w:szCs w:val="40"/>
          <w:lang w:val="bg-BG"/>
        </w:rPr>
      </w:pPr>
    </w:p>
    <w:p w:rsidR="00FE33D4" w:rsidRPr="00FA0003" w:rsidRDefault="00FE33D4" w:rsidP="0079771E">
      <w:pPr>
        <w:jc w:val="both"/>
        <w:rPr>
          <w:sz w:val="28"/>
          <w:szCs w:val="28"/>
          <w:lang w:val="bg-BG"/>
        </w:rPr>
      </w:pPr>
    </w:p>
    <w:p w:rsidR="00266EF3" w:rsidRDefault="00FE33D4" w:rsidP="0079771E">
      <w:pPr>
        <w:jc w:val="both"/>
        <w:rPr>
          <w:sz w:val="40"/>
          <w:szCs w:val="40"/>
          <w:lang w:val="bg-BG"/>
        </w:rPr>
      </w:pPr>
      <w:r w:rsidRPr="00FA0003">
        <w:rPr>
          <w:sz w:val="40"/>
          <w:szCs w:val="40"/>
          <w:lang w:val="bg-BG"/>
        </w:rPr>
        <w:t xml:space="preserve">            </w:t>
      </w:r>
      <w:r w:rsidR="0016518B" w:rsidRPr="00FA0003">
        <w:rPr>
          <w:sz w:val="40"/>
          <w:szCs w:val="40"/>
          <w:lang w:val="bg-BG"/>
        </w:rPr>
        <w:t xml:space="preserve"> </w:t>
      </w:r>
    </w:p>
    <w:p w:rsidR="0079771E" w:rsidRDefault="0079771E" w:rsidP="0079771E">
      <w:pPr>
        <w:jc w:val="both"/>
        <w:rPr>
          <w:sz w:val="40"/>
          <w:szCs w:val="40"/>
          <w:lang w:val="bg-BG"/>
        </w:rPr>
      </w:pPr>
    </w:p>
    <w:p w:rsidR="0079771E" w:rsidRDefault="0079771E" w:rsidP="0079771E">
      <w:pPr>
        <w:jc w:val="both"/>
        <w:rPr>
          <w:sz w:val="40"/>
          <w:szCs w:val="40"/>
          <w:lang w:val="bg-BG"/>
        </w:rPr>
      </w:pPr>
    </w:p>
    <w:p w:rsidR="0079771E" w:rsidRPr="00FA0003" w:rsidRDefault="0079771E" w:rsidP="0079771E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79771E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79771E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79771E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79771E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79771E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79771E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79771E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79771E">
      <w:pPr>
        <w:jc w:val="center"/>
        <w:rPr>
          <w:b/>
          <w:i/>
          <w:sz w:val="40"/>
          <w:szCs w:val="40"/>
          <w:lang w:val="bg-BG"/>
        </w:rPr>
      </w:pPr>
      <w:r w:rsidRPr="00FA0003">
        <w:rPr>
          <w:b/>
          <w:i/>
          <w:sz w:val="40"/>
          <w:szCs w:val="40"/>
          <w:lang w:val="bg-BG"/>
        </w:rPr>
        <w:t>Казанлък,</w:t>
      </w:r>
      <w:r w:rsidR="00C37099" w:rsidRPr="00FA0003">
        <w:rPr>
          <w:b/>
          <w:i/>
          <w:sz w:val="40"/>
          <w:szCs w:val="40"/>
          <w:lang w:val="bg-BG"/>
        </w:rPr>
        <w:t xml:space="preserve"> януари </w:t>
      </w:r>
      <w:r w:rsidRPr="00FA0003">
        <w:rPr>
          <w:b/>
          <w:i/>
          <w:sz w:val="40"/>
          <w:szCs w:val="40"/>
          <w:lang w:val="bg-BG"/>
        </w:rPr>
        <w:t>201</w:t>
      </w:r>
      <w:r w:rsidR="00C37A80">
        <w:rPr>
          <w:b/>
          <w:i/>
          <w:sz w:val="40"/>
          <w:szCs w:val="40"/>
          <w:lang w:val="bg-BG"/>
        </w:rPr>
        <w:t>9</w:t>
      </w:r>
      <w:r w:rsidRPr="00FA0003">
        <w:rPr>
          <w:b/>
          <w:i/>
          <w:sz w:val="40"/>
          <w:szCs w:val="40"/>
          <w:lang w:val="bg-BG"/>
        </w:rPr>
        <w:t xml:space="preserve"> година</w:t>
      </w:r>
    </w:p>
    <w:p w:rsidR="00FE33D4" w:rsidRPr="00C37A80" w:rsidRDefault="00396864" w:rsidP="0079771E">
      <w:pPr>
        <w:jc w:val="both"/>
        <w:rPr>
          <w:rFonts w:ascii="Arial Black" w:hAnsi="Arial Black" w:cs="Aparajita"/>
          <w:b/>
          <w:sz w:val="36"/>
          <w:szCs w:val="36"/>
          <w:lang w:val="bg-BG"/>
        </w:rPr>
      </w:pPr>
      <w:r>
        <w:rPr>
          <w:b/>
          <w:sz w:val="40"/>
          <w:szCs w:val="40"/>
        </w:rPr>
        <w:lastRenderedPageBreak/>
        <w:t xml:space="preserve">  </w:t>
      </w:r>
      <w:proofErr w:type="gramStart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 xml:space="preserve">Tandem bona causa </w:t>
      </w:r>
      <w:proofErr w:type="spellStart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>triumphat</w:t>
      </w:r>
      <w:proofErr w:type="spellEnd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>.</w:t>
      </w:r>
      <w:proofErr w:type="gramEnd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 xml:space="preserve"> </w:t>
      </w:r>
      <w:proofErr w:type="gramStart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>-</w:t>
      </w:r>
      <w:r w:rsidR="00C37A80">
        <w:rPr>
          <w:rFonts w:ascii="Arial Black" w:hAnsi="Arial Black" w:cs="Aparajita"/>
          <w:color w:val="000000"/>
          <w:sz w:val="36"/>
          <w:szCs w:val="36"/>
          <w:lang w:val="bg-BG"/>
        </w:rPr>
        <w:t xml:space="preserve"> </w:t>
      </w:r>
      <w:proofErr w:type="spellStart"/>
      <w:r w:rsidR="00C37A80" w:rsidRPr="00C37A80">
        <w:rPr>
          <w:rFonts w:ascii="Arial Black" w:hAnsi="Arial Black" w:cs="Arial"/>
          <w:color w:val="000000"/>
          <w:sz w:val="36"/>
          <w:szCs w:val="36"/>
        </w:rPr>
        <w:t>Накрая</w:t>
      </w:r>
      <w:proofErr w:type="spellEnd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 xml:space="preserve"> </w:t>
      </w:r>
      <w:proofErr w:type="spellStart"/>
      <w:r w:rsidR="00C37A80" w:rsidRPr="00C37A80">
        <w:rPr>
          <w:rFonts w:ascii="Arial Black" w:hAnsi="Arial Black" w:cs="Arial"/>
          <w:color w:val="000000"/>
          <w:sz w:val="36"/>
          <w:szCs w:val="36"/>
        </w:rPr>
        <w:t>побеждава</w:t>
      </w:r>
      <w:proofErr w:type="spellEnd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 xml:space="preserve"> </w:t>
      </w:r>
      <w:proofErr w:type="spellStart"/>
      <w:r w:rsidR="00C37A80" w:rsidRPr="00C37A80">
        <w:rPr>
          <w:rFonts w:ascii="Arial Black" w:hAnsi="Arial Black" w:cs="Arial"/>
          <w:color w:val="000000"/>
          <w:sz w:val="36"/>
          <w:szCs w:val="36"/>
        </w:rPr>
        <w:t>справедливата</w:t>
      </w:r>
      <w:proofErr w:type="spellEnd"/>
      <w:r w:rsidR="00C37A80" w:rsidRPr="00C37A80">
        <w:rPr>
          <w:rFonts w:ascii="Arial Black" w:hAnsi="Arial Black" w:cs="Aparajita"/>
          <w:color w:val="000000"/>
          <w:sz w:val="36"/>
          <w:szCs w:val="36"/>
        </w:rPr>
        <w:t xml:space="preserve"> </w:t>
      </w:r>
      <w:proofErr w:type="spellStart"/>
      <w:r w:rsidR="00C37A80" w:rsidRPr="00C37A80">
        <w:rPr>
          <w:rFonts w:ascii="Arial Black" w:hAnsi="Arial Black" w:cs="Arial"/>
          <w:color w:val="000000"/>
          <w:sz w:val="36"/>
          <w:szCs w:val="36"/>
        </w:rPr>
        <w:t>кауза</w:t>
      </w:r>
      <w:proofErr w:type="spellEnd"/>
      <w:r w:rsidRPr="00C37A80">
        <w:rPr>
          <w:rFonts w:ascii="Arial Black" w:hAnsi="Arial Black" w:cs="Aparajita"/>
          <w:b/>
          <w:sz w:val="36"/>
          <w:szCs w:val="36"/>
          <w:lang w:val="bg-BG"/>
        </w:rPr>
        <w:t>.</w:t>
      </w:r>
      <w:proofErr w:type="gramEnd"/>
    </w:p>
    <w:p w:rsidR="00DB78BC" w:rsidRPr="00FA0003" w:rsidRDefault="00DB78BC" w:rsidP="0079771E">
      <w:pPr>
        <w:jc w:val="both"/>
        <w:rPr>
          <w:sz w:val="28"/>
          <w:szCs w:val="28"/>
          <w:lang w:val="bg-BG"/>
        </w:rPr>
      </w:pPr>
    </w:p>
    <w:p w:rsidR="00C37A80" w:rsidRDefault="00FC5636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М</w:t>
      </w:r>
      <w:r w:rsidR="0016518B" w:rsidRPr="00FA0003">
        <w:rPr>
          <w:sz w:val="28"/>
          <w:szCs w:val="28"/>
          <w:lang w:val="bg-BG"/>
        </w:rPr>
        <w:t>агистрати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и съдебни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служители</w:t>
      </w:r>
      <w:r w:rsidRPr="00FA0003">
        <w:rPr>
          <w:sz w:val="28"/>
          <w:szCs w:val="28"/>
          <w:lang w:val="bg-BG"/>
        </w:rPr>
        <w:t>,</w:t>
      </w:r>
      <w:r w:rsidR="00C37A8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работещи</w:t>
      </w:r>
      <w:r w:rsidR="0016518B" w:rsidRPr="00FA0003">
        <w:rPr>
          <w:sz w:val="28"/>
          <w:szCs w:val="28"/>
          <w:lang w:val="bg-BG"/>
        </w:rPr>
        <w:t xml:space="preserve"> в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Казанлък</w:t>
      </w:r>
      <w:r w:rsidR="00C70CD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в изпълнение на своите служебни задължения </w:t>
      </w:r>
      <w:r w:rsidR="00FE33D4" w:rsidRPr="00FA0003">
        <w:rPr>
          <w:sz w:val="28"/>
          <w:szCs w:val="28"/>
          <w:lang w:val="bg-BG"/>
        </w:rPr>
        <w:t>се</w:t>
      </w:r>
      <w:r w:rsidR="0016518B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ръковод</w:t>
      </w:r>
      <w:r w:rsidRPr="00FA0003">
        <w:rPr>
          <w:sz w:val="28"/>
          <w:szCs w:val="28"/>
          <w:lang w:val="bg-BG"/>
        </w:rPr>
        <w:t>ят</w:t>
      </w:r>
      <w:r w:rsidR="004143FC" w:rsidRPr="00FA0003">
        <w:rPr>
          <w:sz w:val="28"/>
          <w:szCs w:val="28"/>
          <w:lang w:val="bg-BG"/>
        </w:rPr>
        <w:t xml:space="preserve"> от стремеж </w:t>
      </w:r>
      <w:r w:rsidR="00FE33D4" w:rsidRPr="00FA0003">
        <w:rPr>
          <w:sz w:val="28"/>
          <w:szCs w:val="28"/>
          <w:lang w:val="bg-BG"/>
        </w:rPr>
        <w:t xml:space="preserve">за качествено </w:t>
      </w:r>
      <w:r w:rsidR="00C37A80">
        <w:rPr>
          <w:sz w:val="28"/>
          <w:szCs w:val="28"/>
          <w:lang w:val="bg-BG"/>
        </w:rPr>
        <w:t xml:space="preserve">и ефективно </w:t>
      </w:r>
      <w:r w:rsidR="00FE33D4" w:rsidRPr="00FA0003">
        <w:rPr>
          <w:sz w:val="28"/>
          <w:szCs w:val="28"/>
          <w:lang w:val="bg-BG"/>
        </w:rPr>
        <w:t xml:space="preserve">правораздаване, при </w:t>
      </w:r>
      <w:r w:rsidR="00B7593E" w:rsidRPr="00FA0003">
        <w:rPr>
          <w:sz w:val="28"/>
          <w:szCs w:val="28"/>
          <w:lang w:val="bg-BG"/>
        </w:rPr>
        <w:t>стриктно</w:t>
      </w:r>
      <w:r w:rsidR="00FE33D4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 xml:space="preserve">прилагане </w:t>
      </w:r>
      <w:r w:rsidR="00396864">
        <w:rPr>
          <w:sz w:val="28"/>
          <w:szCs w:val="28"/>
          <w:lang w:val="bg-BG"/>
        </w:rPr>
        <w:t>на законовите разпоредби</w:t>
      </w:r>
      <w:r w:rsidR="004143FC" w:rsidRPr="00FA0003">
        <w:rPr>
          <w:sz w:val="28"/>
          <w:szCs w:val="28"/>
          <w:lang w:val="bg-BG"/>
        </w:rPr>
        <w:t>.</w:t>
      </w:r>
      <w:r w:rsidR="007B7C30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В пряката си </w:t>
      </w:r>
      <w:proofErr w:type="spellStart"/>
      <w:r w:rsidR="00C37A80">
        <w:rPr>
          <w:sz w:val="28"/>
          <w:szCs w:val="28"/>
          <w:lang w:val="bg-BG"/>
        </w:rPr>
        <w:t>съдопроизводствена</w:t>
      </w:r>
      <w:proofErr w:type="spellEnd"/>
      <w:r w:rsidR="00C37A80">
        <w:rPr>
          <w:sz w:val="28"/>
          <w:szCs w:val="28"/>
          <w:lang w:val="bg-BG"/>
        </w:rPr>
        <w:t xml:space="preserve"> дейност </w:t>
      </w:r>
      <w:r w:rsidR="00396864">
        <w:rPr>
          <w:sz w:val="28"/>
          <w:szCs w:val="28"/>
          <w:lang w:val="bg-BG"/>
        </w:rPr>
        <w:t>с</w:t>
      </w:r>
      <w:r w:rsidR="00C37A80">
        <w:rPr>
          <w:sz w:val="28"/>
          <w:szCs w:val="28"/>
          <w:lang w:val="bg-BG"/>
        </w:rPr>
        <w:t>ме</w:t>
      </w:r>
      <w:r w:rsidR="00396864">
        <w:rPr>
          <w:sz w:val="28"/>
          <w:szCs w:val="28"/>
          <w:lang w:val="bg-BG"/>
        </w:rPr>
        <w:t xml:space="preserve"> </w:t>
      </w:r>
      <w:r w:rsidR="00C37A80">
        <w:rPr>
          <w:sz w:val="28"/>
          <w:szCs w:val="28"/>
          <w:lang w:val="bg-BG"/>
        </w:rPr>
        <w:t xml:space="preserve">призвани </w:t>
      </w:r>
      <w:r w:rsidR="00396864">
        <w:rPr>
          <w:sz w:val="28"/>
          <w:szCs w:val="28"/>
          <w:lang w:val="bg-BG"/>
        </w:rPr>
        <w:t>да отговорим на очаквания</w:t>
      </w:r>
      <w:r w:rsidR="00C37A80">
        <w:rPr>
          <w:sz w:val="28"/>
          <w:szCs w:val="28"/>
          <w:lang w:val="bg-BG"/>
        </w:rPr>
        <w:t xml:space="preserve">та на гражданите </w:t>
      </w:r>
      <w:r w:rsidR="00396864">
        <w:rPr>
          <w:sz w:val="28"/>
          <w:szCs w:val="28"/>
          <w:lang w:val="bg-BG"/>
        </w:rPr>
        <w:t xml:space="preserve">за експедитивност и </w:t>
      </w:r>
      <w:r w:rsidR="00695DBC">
        <w:rPr>
          <w:sz w:val="28"/>
          <w:szCs w:val="28"/>
          <w:lang w:val="bg-BG"/>
        </w:rPr>
        <w:t xml:space="preserve">качество </w:t>
      </w:r>
      <w:r w:rsidR="00396864">
        <w:rPr>
          <w:sz w:val="28"/>
          <w:szCs w:val="28"/>
          <w:lang w:val="bg-BG"/>
        </w:rPr>
        <w:t xml:space="preserve"> при </w:t>
      </w:r>
      <w:r w:rsidR="007B7C30">
        <w:rPr>
          <w:sz w:val="28"/>
          <w:szCs w:val="28"/>
          <w:lang w:val="bg-BG"/>
        </w:rPr>
        <w:t xml:space="preserve"> административното </w:t>
      </w:r>
      <w:r w:rsidR="00396864">
        <w:rPr>
          <w:sz w:val="28"/>
          <w:szCs w:val="28"/>
          <w:lang w:val="bg-BG"/>
        </w:rPr>
        <w:t xml:space="preserve">обслужване и </w:t>
      </w:r>
      <w:r w:rsidR="007B7C30">
        <w:rPr>
          <w:sz w:val="28"/>
          <w:szCs w:val="28"/>
          <w:lang w:val="bg-BG"/>
        </w:rPr>
        <w:t>постановяване на съдебните актове</w:t>
      </w:r>
      <w:r w:rsidR="00396864">
        <w:rPr>
          <w:sz w:val="28"/>
          <w:szCs w:val="28"/>
          <w:lang w:val="bg-BG"/>
        </w:rPr>
        <w:t>.</w:t>
      </w:r>
    </w:p>
    <w:p w:rsidR="00396864" w:rsidRDefault="00C37A80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7B7C30">
        <w:rPr>
          <w:sz w:val="28"/>
          <w:szCs w:val="28"/>
          <w:lang w:val="bg-BG"/>
        </w:rPr>
        <w:t>аред с</w:t>
      </w:r>
      <w:r>
        <w:rPr>
          <w:sz w:val="28"/>
          <w:szCs w:val="28"/>
          <w:lang w:val="bg-BG"/>
        </w:rPr>
        <w:t xml:space="preserve"> пряката си</w:t>
      </w:r>
      <w:r w:rsidR="00396864">
        <w:rPr>
          <w:sz w:val="28"/>
          <w:szCs w:val="28"/>
          <w:lang w:val="bg-BG"/>
        </w:rPr>
        <w:t xml:space="preserve"> правораздава</w:t>
      </w:r>
      <w:r w:rsidR="007B7C30">
        <w:rPr>
          <w:sz w:val="28"/>
          <w:szCs w:val="28"/>
          <w:lang w:val="bg-BG"/>
        </w:rPr>
        <w:t>телна дейност</w:t>
      </w:r>
      <w:r>
        <w:rPr>
          <w:sz w:val="28"/>
          <w:szCs w:val="28"/>
          <w:lang w:val="bg-BG"/>
        </w:rPr>
        <w:t xml:space="preserve"> се стремим </w:t>
      </w:r>
      <w:r w:rsidR="00396864">
        <w:rPr>
          <w:sz w:val="28"/>
          <w:szCs w:val="28"/>
          <w:lang w:val="bg-BG"/>
        </w:rPr>
        <w:t>да изпълним</w:t>
      </w:r>
      <w:r>
        <w:rPr>
          <w:sz w:val="28"/>
          <w:szCs w:val="28"/>
          <w:lang w:val="bg-BG"/>
        </w:rPr>
        <w:t xml:space="preserve"> и </w:t>
      </w:r>
      <w:r w:rsidR="00396864">
        <w:rPr>
          <w:sz w:val="28"/>
          <w:szCs w:val="28"/>
          <w:lang w:val="bg-BG"/>
        </w:rPr>
        <w:t>обществените си задължения,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като участваме в </w:t>
      </w:r>
      <w:r w:rsidR="007B7C30">
        <w:rPr>
          <w:sz w:val="28"/>
          <w:szCs w:val="28"/>
          <w:lang w:val="bg-BG"/>
        </w:rPr>
        <w:t>о</w:t>
      </w:r>
      <w:r w:rsidR="00396864">
        <w:rPr>
          <w:sz w:val="28"/>
          <w:szCs w:val="28"/>
          <w:lang w:val="bg-BG"/>
        </w:rPr>
        <w:t>бразователната програма</w:t>
      </w:r>
      <w:r w:rsidR="00871F26" w:rsidRPr="00871F26">
        <w:rPr>
          <w:sz w:val="28"/>
          <w:szCs w:val="28"/>
          <w:lang w:val="bg-BG"/>
        </w:rPr>
        <w:t xml:space="preserve"> </w:t>
      </w:r>
      <w:r w:rsidR="00871F26" w:rsidRPr="00FA0003">
        <w:rPr>
          <w:sz w:val="28"/>
          <w:szCs w:val="28"/>
          <w:lang w:val="bg-BG"/>
        </w:rPr>
        <w:t>„Съдебната власт – информиран избор и гражданско доверие. Отворени съдилища и прокуратури“</w:t>
      </w:r>
      <w:r w:rsidR="00396864">
        <w:rPr>
          <w:sz w:val="28"/>
          <w:szCs w:val="28"/>
          <w:lang w:val="bg-BG"/>
        </w:rPr>
        <w:t xml:space="preserve"> и през следващата календарна 201</w:t>
      </w:r>
      <w:r>
        <w:rPr>
          <w:sz w:val="28"/>
          <w:szCs w:val="28"/>
          <w:lang w:val="bg-BG"/>
        </w:rPr>
        <w:t>9</w:t>
      </w:r>
      <w:r w:rsidR="000621A8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>г.,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>с цел запознаване на учениците с основните принципи на правото,</w:t>
      </w:r>
      <w:r w:rsidR="007B7C30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като се надяваме да </w:t>
      </w:r>
      <w:r>
        <w:rPr>
          <w:sz w:val="28"/>
          <w:szCs w:val="28"/>
          <w:lang w:val="bg-BG"/>
        </w:rPr>
        <w:t xml:space="preserve">придобият представа за </w:t>
      </w:r>
      <w:r w:rsidR="00396864">
        <w:rPr>
          <w:sz w:val="28"/>
          <w:szCs w:val="28"/>
          <w:lang w:val="bg-BG"/>
        </w:rPr>
        <w:t xml:space="preserve">съдийската професия и </w:t>
      </w:r>
      <w:r>
        <w:rPr>
          <w:sz w:val="28"/>
          <w:szCs w:val="28"/>
          <w:lang w:val="bg-BG"/>
        </w:rPr>
        <w:t xml:space="preserve">разберат </w:t>
      </w:r>
      <w:r w:rsidR="00396864">
        <w:rPr>
          <w:sz w:val="28"/>
          <w:szCs w:val="28"/>
          <w:lang w:val="bg-BG"/>
        </w:rPr>
        <w:t>ежедневна</w:t>
      </w:r>
      <w:r w:rsidR="007B7C30">
        <w:rPr>
          <w:sz w:val="28"/>
          <w:szCs w:val="28"/>
          <w:lang w:val="bg-BG"/>
        </w:rPr>
        <w:t xml:space="preserve">та </w:t>
      </w:r>
      <w:r w:rsidR="00396864">
        <w:rPr>
          <w:sz w:val="28"/>
          <w:szCs w:val="28"/>
          <w:lang w:val="bg-BG"/>
        </w:rPr>
        <w:t>отговорност</w:t>
      </w:r>
      <w:r>
        <w:rPr>
          <w:sz w:val="28"/>
          <w:szCs w:val="28"/>
          <w:lang w:val="bg-BG"/>
        </w:rPr>
        <w:t xml:space="preserve"> и предизвикателства пред които са изправени </w:t>
      </w:r>
      <w:r w:rsidR="007B7C30">
        <w:rPr>
          <w:sz w:val="28"/>
          <w:szCs w:val="28"/>
          <w:lang w:val="bg-BG"/>
        </w:rPr>
        <w:t>магистратите</w:t>
      </w:r>
      <w:r w:rsidR="00396864">
        <w:rPr>
          <w:sz w:val="28"/>
          <w:szCs w:val="28"/>
          <w:lang w:val="bg-BG"/>
        </w:rPr>
        <w:t>.</w:t>
      </w:r>
    </w:p>
    <w:p w:rsidR="00D927FD" w:rsidRDefault="004143FC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C70CD0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Казанлък е</w:t>
      </w:r>
      <w:r w:rsidR="00B205A8" w:rsidRPr="00FA0003">
        <w:rPr>
          <w:sz w:val="28"/>
          <w:szCs w:val="28"/>
          <w:lang w:val="bg-BG"/>
        </w:rPr>
        <w:t xml:space="preserve"> един от най-големите</w:t>
      </w:r>
      <w:r w:rsidR="001172B1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необластни районни</w:t>
      </w:r>
      <w:r w:rsidR="00D927FD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съдилища в страната.</w:t>
      </w:r>
      <w:r w:rsidR="000621A8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 xml:space="preserve">Дейността си по правораздаване Районен съд – </w:t>
      </w:r>
      <w:r w:rsidR="00D11B70" w:rsidRPr="00FA0003">
        <w:rPr>
          <w:sz w:val="28"/>
          <w:szCs w:val="28"/>
          <w:lang w:val="bg-BG"/>
        </w:rPr>
        <w:t xml:space="preserve">Казанлък </w:t>
      </w:r>
      <w:r w:rsidR="00D927FD" w:rsidRPr="00FA0003">
        <w:rPr>
          <w:sz w:val="28"/>
          <w:szCs w:val="28"/>
          <w:lang w:val="bg-BG"/>
        </w:rPr>
        <w:t>осъществява на територията на пет общини: Община Казанлък,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ко</w:t>
      </w:r>
      <w:r w:rsidR="001172B1" w:rsidRPr="00FA0003">
        <w:rPr>
          <w:sz w:val="28"/>
          <w:szCs w:val="28"/>
          <w:lang w:val="bg-BG"/>
        </w:rPr>
        <w:t>я</w:t>
      </w:r>
      <w:r w:rsidR="00D927FD" w:rsidRPr="00FA0003">
        <w:rPr>
          <w:sz w:val="28"/>
          <w:szCs w:val="28"/>
          <w:lang w:val="bg-BG"/>
        </w:rPr>
        <w:t>то включва 20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населени места</w:t>
      </w:r>
      <w:r w:rsidR="00863C7B">
        <w:rPr>
          <w:sz w:val="28"/>
          <w:szCs w:val="28"/>
          <w:lang w:val="bg-BG"/>
        </w:rPr>
        <w:t xml:space="preserve"> /с</w:t>
      </w:r>
      <w:r w:rsidR="00182A24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69</w:t>
      </w:r>
      <w:r w:rsidR="00695DBC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086</w:t>
      </w:r>
      <w:r w:rsidR="00863C7B" w:rsidRPr="004E34F9">
        <w:rPr>
          <w:sz w:val="28"/>
          <w:szCs w:val="28"/>
          <w:lang w:val="bg-BG"/>
        </w:rPr>
        <w:t xml:space="preserve"> </w:t>
      </w:r>
      <w:r w:rsidR="00863C7B">
        <w:rPr>
          <w:sz w:val="28"/>
          <w:szCs w:val="28"/>
          <w:lang w:val="bg-BG"/>
        </w:rPr>
        <w:t>жители/</w:t>
      </w:r>
      <w:r w:rsidR="00990D83" w:rsidRPr="00FA0003">
        <w:rPr>
          <w:sz w:val="28"/>
          <w:szCs w:val="28"/>
          <w:lang w:val="bg-BG"/>
        </w:rPr>
        <w:t xml:space="preserve">; </w:t>
      </w:r>
      <w:r w:rsidR="00D927FD" w:rsidRPr="00FA0003">
        <w:rPr>
          <w:sz w:val="28"/>
          <w:szCs w:val="28"/>
          <w:lang w:val="bg-BG"/>
        </w:rPr>
        <w:t>Община Павел баня</w:t>
      </w:r>
      <w:r w:rsidR="00990D83" w:rsidRPr="00FA0003">
        <w:rPr>
          <w:sz w:val="28"/>
          <w:szCs w:val="28"/>
          <w:lang w:val="bg-BG"/>
        </w:rPr>
        <w:t>,</w:t>
      </w:r>
      <w:r w:rsidR="004E34F9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включваща 13 населени места</w:t>
      </w:r>
      <w:r w:rsidR="00B95932">
        <w:rPr>
          <w:sz w:val="28"/>
          <w:szCs w:val="28"/>
          <w:lang w:val="bg-BG"/>
        </w:rPr>
        <w:t xml:space="preserve"> </w:t>
      </w:r>
      <w:r w:rsidR="00E84940">
        <w:rPr>
          <w:sz w:val="28"/>
          <w:szCs w:val="28"/>
          <w:lang w:val="bg-BG"/>
        </w:rPr>
        <w:t xml:space="preserve">/с </w:t>
      </w:r>
      <w:r w:rsidR="004E34F9" w:rsidRPr="004E34F9">
        <w:rPr>
          <w:sz w:val="28"/>
          <w:szCs w:val="28"/>
          <w:lang w:val="bg-BG"/>
        </w:rPr>
        <w:t>13</w:t>
      </w:r>
      <w:r w:rsidR="00695DBC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415</w:t>
      </w:r>
      <w:r w:rsidR="00E84940">
        <w:rPr>
          <w:sz w:val="28"/>
          <w:szCs w:val="28"/>
          <w:lang w:val="bg-BG"/>
        </w:rPr>
        <w:t xml:space="preserve"> жители/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Община Мъглиж</w:t>
      </w:r>
      <w:r w:rsidR="00990D83" w:rsidRPr="00FA0003">
        <w:rPr>
          <w:sz w:val="28"/>
          <w:szCs w:val="28"/>
          <w:lang w:val="bg-BG"/>
        </w:rPr>
        <w:t xml:space="preserve">, </w:t>
      </w:r>
      <w:r w:rsidR="00D927FD" w:rsidRPr="00FA0003">
        <w:rPr>
          <w:sz w:val="28"/>
          <w:szCs w:val="28"/>
          <w:lang w:val="bg-BG"/>
        </w:rPr>
        <w:t>състояща се от 15 населени места</w:t>
      </w:r>
      <w:r w:rsidR="00E84940">
        <w:rPr>
          <w:sz w:val="28"/>
          <w:szCs w:val="28"/>
          <w:lang w:val="bg-BG"/>
        </w:rPr>
        <w:t xml:space="preserve"> /</w:t>
      </w:r>
      <w:r w:rsidR="004E34F9">
        <w:rPr>
          <w:sz w:val="28"/>
          <w:szCs w:val="28"/>
          <w:lang w:val="bg-BG"/>
        </w:rPr>
        <w:t>с 9</w:t>
      </w:r>
      <w:r w:rsidR="00695DBC">
        <w:rPr>
          <w:sz w:val="28"/>
          <w:szCs w:val="28"/>
          <w:lang w:val="bg-BG"/>
        </w:rPr>
        <w:t xml:space="preserve"> </w:t>
      </w:r>
      <w:r w:rsidR="004E34F9">
        <w:rPr>
          <w:sz w:val="28"/>
          <w:szCs w:val="28"/>
          <w:lang w:val="bg-BG"/>
        </w:rPr>
        <w:t xml:space="preserve">845 </w:t>
      </w:r>
      <w:r w:rsidR="00F026D3" w:rsidRPr="00F026D3">
        <w:rPr>
          <w:sz w:val="28"/>
          <w:szCs w:val="28"/>
          <w:lang w:val="bg-BG"/>
        </w:rPr>
        <w:t>жители</w:t>
      </w:r>
      <w:r w:rsidR="00E84940">
        <w:rPr>
          <w:lang w:val="bg-BG"/>
        </w:rPr>
        <w:t>/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</w:t>
      </w:r>
      <w:r w:rsidR="000E20A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Николаево</w:t>
      </w:r>
      <w:r w:rsidR="00863C7B">
        <w:rPr>
          <w:sz w:val="28"/>
          <w:szCs w:val="28"/>
          <w:lang w:val="bg-BG"/>
        </w:rPr>
        <w:t xml:space="preserve"> /</w:t>
      </w:r>
      <w:r w:rsidR="004E34F9">
        <w:rPr>
          <w:sz w:val="28"/>
          <w:szCs w:val="28"/>
          <w:lang w:val="bg-BG"/>
        </w:rPr>
        <w:t>с 4</w:t>
      </w:r>
      <w:r w:rsidR="00695DBC">
        <w:rPr>
          <w:sz w:val="28"/>
          <w:szCs w:val="28"/>
          <w:lang w:val="bg-BG"/>
        </w:rPr>
        <w:t xml:space="preserve"> </w:t>
      </w:r>
      <w:r w:rsidR="004E34F9">
        <w:rPr>
          <w:sz w:val="28"/>
          <w:szCs w:val="28"/>
          <w:lang w:val="bg-BG"/>
        </w:rPr>
        <w:t>478</w:t>
      </w:r>
      <w:r w:rsidR="00863C7B" w:rsidRPr="00F026D3">
        <w:rPr>
          <w:sz w:val="28"/>
          <w:szCs w:val="28"/>
        </w:rPr>
        <w:t xml:space="preserve"> </w:t>
      </w:r>
      <w:proofErr w:type="spellStart"/>
      <w:r w:rsidR="00863C7B" w:rsidRPr="00F026D3">
        <w:rPr>
          <w:sz w:val="28"/>
          <w:szCs w:val="28"/>
        </w:rPr>
        <w:t>жители</w:t>
      </w:r>
      <w:proofErr w:type="spellEnd"/>
      <w:r w:rsidR="00863C7B">
        <w:rPr>
          <w:lang w:val="bg-BG"/>
        </w:rPr>
        <w:t>/</w:t>
      </w:r>
      <w:r w:rsidR="00F026D3">
        <w:rPr>
          <w:lang w:val="bg-BG"/>
        </w:rPr>
        <w:t>,</w:t>
      </w:r>
      <w:r w:rsidR="00182A24">
        <w:rPr>
          <w:lang w:val="bg-BG"/>
        </w:rPr>
        <w:t xml:space="preserve"> </w:t>
      </w:r>
      <w:r w:rsidR="00C37099" w:rsidRPr="00FA0003">
        <w:rPr>
          <w:sz w:val="28"/>
          <w:szCs w:val="28"/>
          <w:lang w:val="bg-BG"/>
        </w:rPr>
        <w:t xml:space="preserve">състояща се от </w:t>
      </w:r>
      <w:r w:rsidR="00D927FD" w:rsidRPr="00FA0003">
        <w:rPr>
          <w:sz w:val="28"/>
          <w:szCs w:val="28"/>
          <w:lang w:val="bg-BG"/>
        </w:rPr>
        <w:t xml:space="preserve">4 населени места и </w:t>
      </w:r>
      <w:r w:rsidR="00990D8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Гурково</w:t>
      </w:r>
      <w:r w:rsidR="00D678E2" w:rsidRPr="00FA0003">
        <w:rPr>
          <w:sz w:val="28"/>
          <w:szCs w:val="28"/>
          <w:lang w:val="bg-BG"/>
        </w:rPr>
        <w:t xml:space="preserve"> с</w:t>
      </w:r>
      <w:r w:rsidR="00D927FD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11 населени места</w:t>
      </w:r>
      <w:r w:rsidR="00182A24">
        <w:rPr>
          <w:sz w:val="28"/>
          <w:szCs w:val="28"/>
          <w:lang w:val="bg-BG"/>
        </w:rPr>
        <w:t xml:space="preserve"> </w:t>
      </w:r>
      <w:r w:rsidR="00E84940">
        <w:rPr>
          <w:sz w:val="28"/>
          <w:szCs w:val="28"/>
          <w:lang w:val="bg-BG"/>
        </w:rPr>
        <w:t>/</w:t>
      </w:r>
      <w:r w:rsidR="00E84940" w:rsidRPr="004E34F9">
        <w:rPr>
          <w:sz w:val="28"/>
          <w:szCs w:val="28"/>
          <w:lang w:val="bg-BG"/>
        </w:rPr>
        <w:t xml:space="preserve">с </w:t>
      </w:r>
      <w:r w:rsidR="004E34F9" w:rsidRPr="004E34F9">
        <w:rPr>
          <w:sz w:val="28"/>
          <w:szCs w:val="28"/>
          <w:lang w:val="bg-BG"/>
        </w:rPr>
        <w:t>5</w:t>
      </w:r>
      <w:r w:rsidR="00695DBC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003</w:t>
      </w:r>
      <w:r w:rsidR="00E84940" w:rsidRPr="00E84940">
        <w:rPr>
          <w:b/>
          <w:sz w:val="28"/>
          <w:szCs w:val="28"/>
          <w:lang w:val="bg-BG"/>
        </w:rPr>
        <w:t xml:space="preserve"> </w:t>
      </w:r>
      <w:r w:rsidR="00E84940" w:rsidRPr="00F026D3">
        <w:rPr>
          <w:sz w:val="28"/>
          <w:szCs w:val="28"/>
          <w:lang w:val="bg-BG"/>
        </w:rPr>
        <w:t>жители</w:t>
      </w:r>
      <w:r w:rsidR="00E84940">
        <w:rPr>
          <w:lang w:val="bg-BG"/>
        </w:rPr>
        <w:t xml:space="preserve"> /</w:t>
      </w:r>
      <w:r w:rsidR="00D11B70" w:rsidRPr="00FA0003">
        <w:rPr>
          <w:sz w:val="28"/>
          <w:szCs w:val="28"/>
          <w:lang w:val="bg-BG"/>
        </w:rPr>
        <w:t>.</w:t>
      </w:r>
      <w:r w:rsidR="004E34F9">
        <w:rPr>
          <w:sz w:val="28"/>
          <w:szCs w:val="28"/>
          <w:lang w:val="bg-BG"/>
        </w:rPr>
        <w:t xml:space="preserve"> Данните за населението са взети от НСИ към 31.12.2016 г.</w:t>
      </w:r>
    </w:p>
    <w:p w:rsidR="004E34F9" w:rsidRPr="00FA0003" w:rsidRDefault="004E34F9" w:rsidP="0079771E">
      <w:pPr>
        <w:jc w:val="both"/>
        <w:rPr>
          <w:sz w:val="28"/>
          <w:szCs w:val="28"/>
          <w:lang w:val="bg-BG"/>
        </w:rPr>
      </w:pPr>
    </w:p>
    <w:p w:rsidR="00990D83" w:rsidRPr="00FA0003" w:rsidRDefault="00FE33D4" w:rsidP="0079771E">
      <w:pPr>
        <w:numPr>
          <w:ilvl w:val="0"/>
          <w:numId w:val="1"/>
        </w:numPr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КАДРОВА ОБЕЗПЕЧЕНОСТ</w:t>
      </w:r>
      <w:r w:rsidR="00174CEE" w:rsidRPr="00FA0003">
        <w:rPr>
          <w:b/>
          <w:sz w:val="28"/>
          <w:szCs w:val="28"/>
          <w:u w:val="single"/>
          <w:lang w:val="bg-BG"/>
        </w:rPr>
        <w:t xml:space="preserve"> </w:t>
      </w:r>
      <w:r w:rsidR="000E20A3" w:rsidRPr="00FA0003">
        <w:rPr>
          <w:b/>
          <w:sz w:val="28"/>
          <w:szCs w:val="28"/>
          <w:u w:val="single"/>
          <w:lang w:val="bg-BG"/>
        </w:rPr>
        <w:t xml:space="preserve">И ОРГАНИЗАЦИЯ </w:t>
      </w:r>
    </w:p>
    <w:p w:rsidR="00FE33D4" w:rsidRPr="00FA0003" w:rsidRDefault="009B21B5" w:rsidP="0079771E">
      <w:pPr>
        <w:ind w:left="720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                        </w:t>
      </w:r>
      <w:r w:rsidR="000E20A3" w:rsidRPr="00FA0003">
        <w:rPr>
          <w:b/>
          <w:sz w:val="28"/>
          <w:szCs w:val="28"/>
          <w:u w:val="single"/>
          <w:lang w:val="bg-BG"/>
        </w:rPr>
        <w:t>НА РАБОТАТА НА  СЪДА</w:t>
      </w:r>
    </w:p>
    <w:p w:rsidR="00FE33D4" w:rsidRPr="00FA0003" w:rsidRDefault="00FE33D4" w:rsidP="0079771E">
      <w:pPr>
        <w:jc w:val="both"/>
        <w:rPr>
          <w:sz w:val="28"/>
          <w:szCs w:val="28"/>
          <w:lang w:val="bg-BG"/>
        </w:rPr>
      </w:pPr>
    </w:p>
    <w:p w:rsidR="00FE33D4" w:rsidRPr="00FA0003" w:rsidRDefault="00C37A80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2018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182A24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 Районен съд – Казанлък има</w:t>
      </w:r>
      <w:r w:rsidR="00695DBC">
        <w:rPr>
          <w:sz w:val="28"/>
          <w:szCs w:val="28"/>
          <w:lang w:val="bg-BG"/>
        </w:rPr>
        <w:t xml:space="preserve"> поименно </w:t>
      </w:r>
      <w:r w:rsidR="00FE33D4" w:rsidRPr="00FA0003">
        <w:rPr>
          <w:sz w:val="28"/>
          <w:szCs w:val="28"/>
          <w:lang w:val="bg-BG"/>
        </w:rPr>
        <w:t>щатно разписание за следните длъжности: 10 съдии,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т</w:t>
      </w:r>
      <w:r w:rsidR="009B21B5" w:rsidRPr="00FA0003">
        <w:rPr>
          <w:sz w:val="28"/>
          <w:szCs w:val="28"/>
          <w:lang w:val="bg-BG"/>
        </w:rPr>
        <w:t xml:space="preserve">.ч. </w:t>
      </w:r>
      <w:r w:rsidR="00FE33D4" w:rsidRPr="00FA0003">
        <w:rPr>
          <w:sz w:val="28"/>
          <w:szCs w:val="28"/>
          <w:lang w:val="bg-BG"/>
        </w:rPr>
        <w:t xml:space="preserve">Председател и Заместник </w:t>
      </w:r>
      <w:r w:rsidR="00D11B70"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>редседател,</w:t>
      </w:r>
      <w:r w:rsidR="00695D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двама </w:t>
      </w:r>
      <w:r w:rsidR="00334C70" w:rsidRPr="00FA0003">
        <w:rPr>
          <w:sz w:val="28"/>
          <w:szCs w:val="28"/>
          <w:lang w:val="bg-BG"/>
        </w:rPr>
        <w:t>държавн</w:t>
      </w:r>
      <w:r>
        <w:rPr>
          <w:sz w:val="28"/>
          <w:szCs w:val="28"/>
          <w:lang w:val="bg-BG"/>
        </w:rPr>
        <w:t>и</w:t>
      </w:r>
      <w:r w:rsidR="00334C70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съдебн</w:t>
      </w:r>
      <w:r>
        <w:rPr>
          <w:sz w:val="28"/>
          <w:szCs w:val="28"/>
          <w:lang w:val="bg-BG"/>
        </w:rPr>
        <w:t>и</w:t>
      </w:r>
      <w:r w:rsidR="00FE33D4" w:rsidRPr="00FA0003">
        <w:rPr>
          <w:sz w:val="28"/>
          <w:szCs w:val="28"/>
          <w:lang w:val="bg-BG"/>
        </w:rPr>
        <w:t xml:space="preserve"> изпълнител</w:t>
      </w:r>
      <w:r>
        <w:rPr>
          <w:sz w:val="28"/>
          <w:szCs w:val="28"/>
          <w:lang w:val="bg-BG"/>
        </w:rPr>
        <w:t>и</w:t>
      </w:r>
      <w:r w:rsidR="00FE33D4" w:rsidRPr="00FA0003">
        <w:rPr>
          <w:sz w:val="28"/>
          <w:szCs w:val="28"/>
          <w:lang w:val="bg-BG"/>
        </w:rPr>
        <w:t>,</w:t>
      </w:r>
      <w:r w:rsidR="00182A24">
        <w:rPr>
          <w:sz w:val="28"/>
          <w:szCs w:val="28"/>
          <w:lang w:val="bg-BG"/>
        </w:rPr>
        <w:t xml:space="preserve"> </w:t>
      </w:r>
      <w:r w:rsidR="00695DBC">
        <w:rPr>
          <w:sz w:val="28"/>
          <w:szCs w:val="28"/>
          <w:lang w:val="bg-BG"/>
        </w:rPr>
        <w:t>двама</w:t>
      </w:r>
      <w:r w:rsidR="00FE33D4" w:rsidRPr="00FA0003">
        <w:rPr>
          <w:sz w:val="28"/>
          <w:szCs w:val="28"/>
          <w:lang w:val="bg-BG"/>
        </w:rPr>
        <w:t xml:space="preserve"> съдии по вписванията и 33-ма съдебни служители.</w:t>
      </w:r>
    </w:p>
    <w:p w:rsidR="00FE33D4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отчетната година бяха извършени следните </w:t>
      </w:r>
      <w:r w:rsidRPr="00C908DE">
        <w:rPr>
          <w:sz w:val="28"/>
          <w:szCs w:val="28"/>
          <w:lang w:val="bg-BG"/>
        </w:rPr>
        <w:t>кадрови промени</w:t>
      </w:r>
      <w:r w:rsidRPr="00FA0003">
        <w:rPr>
          <w:sz w:val="28"/>
          <w:szCs w:val="28"/>
          <w:lang w:val="bg-BG"/>
        </w:rPr>
        <w:t>:</w:t>
      </w:r>
    </w:p>
    <w:p w:rsidR="006B2D94" w:rsidRDefault="00C908DE" w:rsidP="0079771E">
      <w:pPr>
        <w:ind w:firstLine="708"/>
        <w:jc w:val="both"/>
        <w:rPr>
          <w:sz w:val="28"/>
          <w:szCs w:val="28"/>
          <w:lang w:val="bg-BG"/>
        </w:rPr>
      </w:pPr>
      <w:proofErr w:type="gramStart"/>
      <w:r w:rsidRPr="00FA0003">
        <w:rPr>
          <w:sz w:val="28"/>
          <w:szCs w:val="28"/>
        </w:rPr>
        <w:t>*</w:t>
      </w:r>
      <w:r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Със заповед на Министъра на пр</w:t>
      </w:r>
      <w:r w:rsidR="000B55AD">
        <w:rPr>
          <w:sz w:val="28"/>
          <w:szCs w:val="28"/>
          <w:lang w:val="bg-BG"/>
        </w:rPr>
        <w:t>а</w:t>
      </w:r>
      <w:r w:rsidR="006B2D94">
        <w:rPr>
          <w:sz w:val="28"/>
          <w:szCs w:val="28"/>
          <w:lang w:val="bg-BG"/>
        </w:rPr>
        <w:t>в</w:t>
      </w:r>
      <w:r w:rsidR="000B55AD">
        <w:rPr>
          <w:sz w:val="28"/>
          <w:szCs w:val="28"/>
          <w:lang w:val="bg-BG"/>
        </w:rPr>
        <w:t xml:space="preserve">осъдието </w:t>
      </w:r>
      <w:r w:rsidR="006B2D94">
        <w:rPr>
          <w:sz w:val="28"/>
          <w:szCs w:val="28"/>
          <w:lang w:val="bg-BG"/>
        </w:rPr>
        <w:t>беше увеличен щат</w:t>
      </w:r>
      <w:r w:rsidR="00695DBC">
        <w:rPr>
          <w:sz w:val="28"/>
          <w:szCs w:val="28"/>
          <w:lang w:val="bg-BG"/>
        </w:rPr>
        <w:t xml:space="preserve">а </w:t>
      </w:r>
      <w:r w:rsidR="006B2D94">
        <w:rPr>
          <w:sz w:val="28"/>
          <w:szCs w:val="28"/>
          <w:lang w:val="bg-BG"/>
        </w:rPr>
        <w:t>на Р</w:t>
      </w:r>
      <w:r w:rsidR="000621A8">
        <w:rPr>
          <w:sz w:val="28"/>
          <w:szCs w:val="28"/>
          <w:lang w:val="bg-BG"/>
        </w:rPr>
        <w:t xml:space="preserve">айонен съд – </w:t>
      </w:r>
      <w:r w:rsidR="006B2D94">
        <w:rPr>
          <w:sz w:val="28"/>
          <w:szCs w:val="28"/>
          <w:lang w:val="bg-BG"/>
        </w:rPr>
        <w:t>Казанлък с 1</w:t>
      </w:r>
      <w:r w:rsidR="00695DBC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 xml:space="preserve">бройка за длъжността </w:t>
      </w:r>
      <w:r w:rsidR="00695DBC">
        <w:rPr>
          <w:sz w:val="28"/>
          <w:szCs w:val="28"/>
          <w:lang w:val="bg-BG"/>
        </w:rPr>
        <w:t>„</w:t>
      </w:r>
      <w:r w:rsidR="000621A8">
        <w:rPr>
          <w:sz w:val="28"/>
          <w:szCs w:val="28"/>
          <w:lang w:val="bg-BG"/>
        </w:rPr>
        <w:t>Д</w:t>
      </w:r>
      <w:r w:rsidR="006B2D94">
        <w:rPr>
          <w:sz w:val="28"/>
          <w:szCs w:val="28"/>
          <w:lang w:val="bg-BG"/>
        </w:rPr>
        <w:t>ържавен съдебен изпълнител</w:t>
      </w:r>
      <w:r w:rsidR="00695DBC">
        <w:rPr>
          <w:sz w:val="28"/>
          <w:szCs w:val="28"/>
          <w:lang w:val="bg-BG"/>
        </w:rPr>
        <w:t>“</w:t>
      </w:r>
      <w:r w:rsidR="006B2D94">
        <w:rPr>
          <w:sz w:val="28"/>
          <w:szCs w:val="28"/>
          <w:lang w:val="bg-BG"/>
        </w:rPr>
        <w:t>.</w:t>
      </w:r>
      <w:proofErr w:type="gramEnd"/>
      <w:r w:rsidR="000B55AD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 xml:space="preserve">На </w:t>
      </w:r>
      <w:r w:rsidR="000B55AD">
        <w:rPr>
          <w:sz w:val="28"/>
          <w:szCs w:val="28"/>
          <w:lang w:val="bg-BG"/>
        </w:rPr>
        <w:t xml:space="preserve">тази длъжност </w:t>
      </w:r>
      <w:r w:rsidR="006B2D94">
        <w:rPr>
          <w:sz w:val="28"/>
          <w:szCs w:val="28"/>
          <w:lang w:val="bg-BG"/>
        </w:rPr>
        <w:t xml:space="preserve"> беше назначена Мария </w:t>
      </w:r>
      <w:r w:rsidR="000621A8">
        <w:rPr>
          <w:sz w:val="28"/>
          <w:szCs w:val="28"/>
          <w:lang w:val="bg-BG"/>
        </w:rPr>
        <w:t xml:space="preserve">Станимирова </w:t>
      </w:r>
      <w:r w:rsidR="006B2D94">
        <w:rPr>
          <w:sz w:val="28"/>
          <w:szCs w:val="28"/>
          <w:lang w:val="bg-BG"/>
        </w:rPr>
        <w:t>Стоянова,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считано от 10.05.2018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г. до з</w:t>
      </w:r>
      <w:r w:rsidR="00256C1B">
        <w:rPr>
          <w:sz w:val="28"/>
          <w:szCs w:val="28"/>
          <w:lang w:val="bg-BG"/>
        </w:rPr>
        <w:t>а</w:t>
      </w:r>
      <w:r w:rsidR="006B2D94">
        <w:rPr>
          <w:sz w:val="28"/>
          <w:szCs w:val="28"/>
          <w:lang w:val="bg-BG"/>
        </w:rPr>
        <w:t>емане на длъжността въз основа на конкурс /трудов договор № СД -01-86/24.04.2018г./</w:t>
      </w:r>
    </w:p>
    <w:p w:rsidR="0079771E" w:rsidRDefault="00D9214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>*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допълнително споразумение,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считано от 01.10.2018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ДСИ Стефка </w:t>
      </w:r>
      <w:proofErr w:type="spellStart"/>
      <w:r>
        <w:rPr>
          <w:sz w:val="28"/>
          <w:szCs w:val="28"/>
          <w:lang w:val="bg-BG"/>
        </w:rPr>
        <w:t>Хиновска</w:t>
      </w:r>
      <w:proofErr w:type="spellEnd"/>
      <w:r>
        <w:rPr>
          <w:sz w:val="28"/>
          <w:szCs w:val="28"/>
          <w:lang w:val="bg-BG"/>
        </w:rPr>
        <w:t xml:space="preserve"> беше определена за ръководител служба „СИС</w:t>
      </w:r>
      <w:proofErr w:type="gramStart"/>
      <w:r>
        <w:rPr>
          <w:sz w:val="28"/>
          <w:szCs w:val="28"/>
          <w:lang w:val="bg-BG"/>
        </w:rPr>
        <w:t>“</w:t>
      </w:r>
      <w:r w:rsidR="00695DBC">
        <w:rPr>
          <w:sz w:val="28"/>
          <w:szCs w:val="28"/>
          <w:lang w:val="bg-BG"/>
        </w:rPr>
        <w:t xml:space="preserve"> при</w:t>
      </w:r>
      <w:proofErr w:type="gramEnd"/>
      <w:r w:rsidR="00695DBC">
        <w:rPr>
          <w:sz w:val="28"/>
          <w:szCs w:val="28"/>
          <w:lang w:val="bg-BG"/>
        </w:rPr>
        <w:t xml:space="preserve"> Р</w:t>
      </w:r>
      <w:r w:rsidR="000621A8">
        <w:rPr>
          <w:sz w:val="28"/>
          <w:szCs w:val="28"/>
          <w:lang w:val="bg-BG"/>
        </w:rPr>
        <w:t xml:space="preserve">айонен съд – </w:t>
      </w:r>
      <w:r w:rsidR="00695DBC">
        <w:rPr>
          <w:sz w:val="28"/>
          <w:szCs w:val="28"/>
          <w:lang w:val="bg-BG"/>
        </w:rPr>
        <w:t>Казанлък</w:t>
      </w:r>
      <w:r>
        <w:rPr>
          <w:sz w:val="28"/>
          <w:szCs w:val="28"/>
          <w:lang w:val="bg-BG"/>
        </w:rPr>
        <w:t xml:space="preserve">. </w:t>
      </w:r>
    </w:p>
    <w:p w:rsidR="006B2D94" w:rsidRDefault="006B2D94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>*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След проведен конкурс за длъжността </w:t>
      </w:r>
      <w:r w:rsidR="000621A8">
        <w:rPr>
          <w:sz w:val="28"/>
          <w:szCs w:val="28"/>
          <w:lang w:val="bg-BG"/>
        </w:rPr>
        <w:t>„С</w:t>
      </w:r>
      <w:r>
        <w:rPr>
          <w:sz w:val="28"/>
          <w:szCs w:val="28"/>
          <w:lang w:val="bg-BG"/>
        </w:rPr>
        <w:t>ъдебен секретар</w:t>
      </w:r>
      <w:r w:rsidR="000621A8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,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бяха назначени Елена Иванова Стоилова,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считано от 02.01.2018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и Галина Маринова </w:t>
      </w:r>
      <w:proofErr w:type="spellStart"/>
      <w:r>
        <w:rPr>
          <w:sz w:val="28"/>
          <w:szCs w:val="28"/>
          <w:lang w:val="bg-BG"/>
        </w:rPr>
        <w:t>Гилева</w:t>
      </w:r>
      <w:proofErr w:type="spellEnd"/>
      <w:r>
        <w:rPr>
          <w:sz w:val="28"/>
          <w:szCs w:val="28"/>
          <w:lang w:val="bg-BG"/>
        </w:rPr>
        <w:t>,</w:t>
      </w:r>
      <w:r w:rsidR="00695D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считано от 15.01.2018</w:t>
      </w:r>
      <w:r w:rsidR="000621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6B2D94" w:rsidRDefault="00C37A80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proofErr w:type="gramStart"/>
      <w:r w:rsidR="00396864" w:rsidRPr="00FA0003">
        <w:rPr>
          <w:sz w:val="28"/>
          <w:szCs w:val="28"/>
        </w:rPr>
        <w:t>*</w:t>
      </w:r>
      <w:r w:rsidR="00837224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 xml:space="preserve">С решение на </w:t>
      </w:r>
      <w:r w:rsidR="000621A8">
        <w:rPr>
          <w:sz w:val="28"/>
          <w:szCs w:val="28"/>
          <w:lang w:val="bg-BG"/>
        </w:rPr>
        <w:t>С</w:t>
      </w:r>
      <w:r w:rsidR="006B2D94">
        <w:rPr>
          <w:sz w:val="28"/>
          <w:szCs w:val="28"/>
          <w:lang w:val="bg-BG"/>
        </w:rPr>
        <w:t>ъдийската колегия на ВСС по протокол № 18/05.06.2018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г. бе отхвърлено искането за увеличаване на щатната численост на Р</w:t>
      </w:r>
      <w:r w:rsidR="000621A8">
        <w:rPr>
          <w:sz w:val="28"/>
          <w:szCs w:val="28"/>
          <w:lang w:val="bg-BG"/>
        </w:rPr>
        <w:t xml:space="preserve">айонен съд – </w:t>
      </w:r>
      <w:r w:rsidR="006B2D94">
        <w:rPr>
          <w:sz w:val="28"/>
          <w:szCs w:val="28"/>
          <w:lang w:val="bg-BG"/>
        </w:rPr>
        <w:t>Казанлък с 1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щ.</w:t>
      </w:r>
      <w:r w:rsidR="00695DBC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бр.</w:t>
      </w:r>
      <w:proofErr w:type="gramEnd"/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“</w:t>
      </w:r>
      <w:r w:rsidR="000621A8">
        <w:rPr>
          <w:sz w:val="28"/>
          <w:szCs w:val="28"/>
          <w:lang w:val="bg-BG"/>
        </w:rPr>
        <w:t>С</w:t>
      </w:r>
      <w:r w:rsidR="006B2D94">
        <w:rPr>
          <w:sz w:val="28"/>
          <w:szCs w:val="28"/>
          <w:lang w:val="bg-BG"/>
        </w:rPr>
        <w:t>ъдия“.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Мотивите за това са,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че с оглед натовареността на съдиите в Р</w:t>
      </w:r>
      <w:r w:rsidR="000621A8">
        <w:rPr>
          <w:sz w:val="28"/>
          <w:szCs w:val="28"/>
          <w:lang w:val="bg-BG"/>
        </w:rPr>
        <w:t>айонен съд –</w:t>
      </w:r>
      <w:r w:rsidR="00256C1B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Казанлък,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която е под средната за съдилищата в страната,</w:t>
      </w:r>
      <w:r w:rsidR="00695DBC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с висок дял на заповедните производства,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 xml:space="preserve">които </w:t>
      </w:r>
      <w:r w:rsidR="00695DBC">
        <w:rPr>
          <w:sz w:val="28"/>
          <w:szCs w:val="28"/>
          <w:lang w:val="bg-BG"/>
        </w:rPr>
        <w:t>са</w:t>
      </w:r>
      <w:r w:rsidR="006B2D94">
        <w:rPr>
          <w:sz w:val="28"/>
          <w:szCs w:val="28"/>
          <w:lang w:val="bg-BG"/>
        </w:rPr>
        <w:t xml:space="preserve"> с незн</w:t>
      </w:r>
      <w:r w:rsidR="00256C1B">
        <w:rPr>
          <w:sz w:val="28"/>
          <w:szCs w:val="28"/>
          <w:lang w:val="bg-BG"/>
        </w:rPr>
        <w:t>а</w:t>
      </w:r>
      <w:r w:rsidR="006B2D94">
        <w:rPr>
          <w:sz w:val="28"/>
          <w:szCs w:val="28"/>
          <w:lang w:val="bg-BG"/>
        </w:rPr>
        <w:t>чителна правна и фактическа сложност,</w:t>
      </w:r>
      <w:r w:rsidR="000621A8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към настоящия момент не се налага</w:t>
      </w:r>
      <w:r w:rsidR="00695DBC"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увеличаване на щатната численост.</w:t>
      </w:r>
    </w:p>
    <w:p w:rsidR="006746CC" w:rsidRDefault="00695DBC" w:rsidP="0079771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00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6B2D94">
        <w:rPr>
          <w:sz w:val="28"/>
          <w:szCs w:val="28"/>
        </w:rPr>
        <w:t xml:space="preserve">С решение на комисия „Съдебна администрация“ по протокол </w:t>
      </w:r>
      <w:r w:rsidR="00CA497C">
        <w:rPr>
          <w:sz w:val="28"/>
          <w:szCs w:val="28"/>
        </w:rPr>
        <w:t>№</w:t>
      </w:r>
      <w:r w:rsidR="006B2D94">
        <w:rPr>
          <w:sz w:val="28"/>
          <w:szCs w:val="28"/>
        </w:rPr>
        <w:t xml:space="preserve"> 12/29.10.2018</w:t>
      </w:r>
      <w:r w:rsidR="000621A8">
        <w:rPr>
          <w:sz w:val="28"/>
          <w:szCs w:val="28"/>
        </w:rPr>
        <w:t xml:space="preserve"> </w:t>
      </w:r>
      <w:r w:rsidR="006B2D94">
        <w:rPr>
          <w:sz w:val="28"/>
          <w:szCs w:val="28"/>
        </w:rPr>
        <w:t>г. бе уважено искането за увеличаване на щатната числен</w:t>
      </w:r>
      <w:r w:rsidR="00CA497C">
        <w:rPr>
          <w:sz w:val="28"/>
          <w:szCs w:val="28"/>
        </w:rPr>
        <w:t>о</w:t>
      </w:r>
      <w:r w:rsidR="006B2D94">
        <w:rPr>
          <w:sz w:val="28"/>
          <w:szCs w:val="28"/>
        </w:rPr>
        <w:t>ст</w:t>
      </w:r>
      <w:r w:rsidR="00F15201">
        <w:rPr>
          <w:sz w:val="28"/>
          <w:szCs w:val="28"/>
        </w:rPr>
        <w:t xml:space="preserve"> на Р</w:t>
      </w:r>
      <w:r w:rsidR="000621A8">
        <w:rPr>
          <w:sz w:val="28"/>
          <w:szCs w:val="28"/>
        </w:rPr>
        <w:t>айонен съд –</w:t>
      </w:r>
      <w:r w:rsidR="00F15201">
        <w:rPr>
          <w:sz w:val="28"/>
          <w:szCs w:val="28"/>
        </w:rPr>
        <w:t xml:space="preserve"> </w:t>
      </w:r>
      <w:r w:rsidR="00CA497C">
        <w:rPr>
          <w:sz w:val="28"/>
          <w:szCs w:val="28"/>
        </w:rPr>
        <w:t>Казанлък</w:t>
      </w:r>
      <w:r w:rsidR="006B2D94">
        <w:rPr>
          <w:sz w:val="28"/>
          <w:szCs w:val="28"/>
        </w:rPr>
        <w:t xml:space="preserve"> </w:t>
      </w:r>
      <w:r w:rsidR="00F15201">
        <w:rPr>
          <w:sz w:val="28"/>
          <w:szCs w:val="28"/>
        </w:rPr>
        <w:t>с 1 щ.</w:t>
      </w:r>
      <w:r w:rsidR="000621A8">
        <w:rPr>
          <w:sz w:val="28"/>
          <w:szCs w:val="28"/>
        </w:rPr>
        <w:t xml:space="preserve"> </w:t>
      </w:r>
      <w:r w:rsidR="00F15201">
        <w:rPr>
          <w:sz w:val="28"/>
          <w:szCs w:val="28"/>
        </w:rPr>
        <w:t>бр.“</w:t>
      </w:r>
      <w:proofErr w:type="spellStart"/>
      <w:r w:rsidR="000621A8">
        <w:rPr>
          <w:sz w:val="28"/>
          <w:szCs w:val="28"/>
        </w:rPr>
        <w:t>П</w:t>
      </w:r>
      <w:r w:rsidR="00F15201">
        <w:rPr>
          <w:sz w:val="28"/>
          <w:szCs w:val="28"/>
        </w:rPr>
        <w:t>ризовкар</w:t>
      </w:r>
      <w:proofErr w:type="spellEnd"/>
      <w:r w:rsidR="00F15201">
        <w:rPr>
          <w:sz w:val="28"/>
          <w:szCs w:val="28"/>
        </w:rPr>
        <w:t>“ и отхвърлено искането за увелича</w:t>
      </w:r>
      <w:r w:rsidR="00302E97">
        <w:rPr>
          <w:sz w:val="28"/>
          <w:szCs w:val="28"/>
        </w:rPr>
        <w:t xml:space="preserve">ване на щатната численост на </w:t>
      </w:r>
      <w:r w:rsidR="000621A8">
        <w:rPr>
          <w:sz w:val="28"/>
          <w:szCs w:val="28"/>
        </w:rPr>
        <w:t>съда</w:t>
      </w:r>
      <w:r w:rsidR="00F15201">
        <w:rPr>
          <w:sz w:val="28"/>
          <w:szCs w:val="28"/>
        </w:rPr>
        <w:t xml:space="preserve"> за съдебен статистик с мотиви,</w:t>
      </w:r>
      <w:r w:rsidR="00F20968">
        <w:rPr>
          <w:sz w:val="28"/>
          <w:szCs w:val="28"/>
        </w:rPr>
        <w:t xml:space="preserve"> </w:t>
      </w:r>
      <w:r w:rsidR="00F15201">
        <w:rPr>
          <w:sz w:val="28"/>
          <w:szCs w:val="28"/>
        </w:rPr>
        <w:t>че въпросът за длъжността „</w:t>
      </w:r>
      <w:r w:rsidR="00F20968">
        <w:rPr>
          <w:sz w:val="28"/>
          <w:szCs w:val="28"/>
        </w:rPr>
        <w:t>С</w:t>
      </w:r>
      <w:r w:rsidR="00F15201">
        <w:rPr>
          <w:sz w:val="28"/>
          <w:szCs w:val="28"/>
        </w:rPr>
        <w:t>ъдебен статистик“ предсто</w:t>
      </w:r>
      <w:r w:rsidR="00BA3A76">
        <w:rPr>
          <w:sz w:val="28"/>
          <w:szCs w:val="28"/>
        </w:rPr>
        <w:t>и</w:t>
      </w:r>
      <w:r w:rsidR="00F15201">
        <w:rPr>
          <w:sz w:val="28"/>
          <w:szCs w:val="28"/>
        </w:rPr>
        <w:t xml:space="preserve"> да бъде обсъждан на работни срещи  по апелативни райони.</w:t>
      </w:r>
    </w:p>
    <w:p w:rsidR="006B2D94" w:rsidRPr="005E582B" w:rsidRDefault="006B2D94" w:rsidP="0079771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3D4" w:rsidRDefault="00BA3A76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B2D94">
        <w:rPr>
          <w:sz w:val="28"/>
          <w:szCs w:val="28"/>
          <w:lang w:val="bg-BG"/>
        </w:rPr>
        <w:t>П</w:t>
      </w:r>
      <w:r w:rsidR="00EF5816" w:rsidRPr="00FA0003">
        <w:rPr>
          <w:sz w:val="28"/>
          <w:szCs w:val="28"/>
          <w:lang w:val="bg-BG"/>
        </w:rPr>
        <w:t>рез</w:t>
      </w:r>
      <w:r w:rsidR="00D579FD" w:rsidRPr="00FA0003">
        <w:rPr>
          <w:sz w:val="28"/>
          <w:szCs w:val="28"/>
          <w:lang w:val="bg-BG"/>
        </w:rPr>
        <w:t xml:space="preserve"> </w:t>
      </w:r>
      <w:r w:rsidR="00EF5816" w:rsidRPr="00FA0003">
        <w:rPr>
          <w:sz w:val="28"/>
          <w:szCs w:val="28"/>
          <w:lang w:val="bg-BG"/>
        </w:rPr>
        <w:t>201</w:t>
      </w:r>
      <w:r w:rsidR="00F15201">
        <w:rPr>
          <w:sz w:val="28"/>
          <w:szCs w:val="28"/>
          <w:lang w:val="bg-BG"/>
        </w:rPr>
        <w:t>8</w:t>
      </w:r>
      <w:r w:rsidR="00F20968">
        <w:rPr>
          <w:sz w:val="28"/>
          <w:szCs w:val="28"/>
          <w:lang w:val="bg-BG"/>
        </w:rPr>
        <w:t xml:space="preserve"> </w:t>
      </w:r>
      <w:r w:rsidR="00EF5816" w:rsidRPr="00FA0003">
        <w:rPr>
          <w:sz w:val="28"/>
          <w:szCs w:val="28"/>
          <w:lang w:val="bg-BG"/>
        </w:rPr>
        <w:t>г</w:t>
      </w:r>
      <w:r w:rsidR="000936D5">
        <w:rPr>
          <w:sz w:val="28"/>
          <w:szCs w:val="28"/>
          <w:lang w:val="bg-BG"/>
        </w:rPr>
        <w:t xml:space="preserve">. </w:t>
      </w:r>
      <w:r w:rsidR="00EF5816" w:rsidRPr="00FA0003">
        <w:rPr>
          <w:sz w:val="28"/>
          <w:szCs w:val="28"/>
          <w:lang w:val="bg-BG"/>
        </w:rPr>
        <w:t>п</w:t>
      </w:r>
      <w:r w:rsidR="00D11B70" w:rsidRPr="00FA0003">
        <w:rPr>
          <w:sz w:val="28"/>
          <w:szCs w:val="28"/>
          <w:lang w:val="bg-BG"/>
        </w:rPr>
        <w:t>родълж</w:t>
      </w:r>
      <w:r w:rsidR="009B21B5" w:rsidRPr="00FA0003">
        <w:rPr>
          <w:sz w:val="28"/>
          <w:szCs w:val="28"/>
          <w:lang w:val="bg-BG"/>
        </w:rPr>
        <w:t xml:space="preserve">и </w:t>
      </w:r>
      <w:r w:rsidR="00D11B70" w:rsidRPr="00FA0003">
        <w:rPr>
          <w:sz w:val="28"/>
          <w:szCs w:val="28"/>
          <w:lang w:val="bg-BG"/>
        </w:rPr>
        <w:t>а</w:t>
      </w:r>
      <w:r w:rsidR="00FE33D4" w:rsidRPr="00FA0003">
        <w:rPr>
          <w:sz w:val="28"/>
          <w:szCs w:val="28"/>
          <w:lang w:val="bg-BG"/>
        </w:rPr>
        <w:t>ктуализиран</w:t>
      </w:r>
      <w:r w:rsidR="00D11B70" w:rsidRPr="00FA0003">
        <w:rPr>
          <w:sz w:val="28"/>
          <w:szCs w:val="28"/>
          <w:lang w:val="bg-BG"/>
        </w:rPr>
        <w:t>ето</w:t>
      </w:r>
      <w:r w:rsidR="00FE33D4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>а длъжностните характеристики на съдебните служители в съответствие с</w:t>
      </w:r>
      <w:r w:rsidR="0036207A">
        <w:rPr>
          <w:sz w:val="28"/>
          <w:szCs w:val="28"/>
          <w:lang w:val="bg-BG"/>
        </w:rPr>
        <w:t xml:space="preserve"> новия </w:t>
      </w:r>
      <w:r w:rsidR="00FE33D4" w:rsidRPr="00FA0003">
        <w:rPr>
          <w:sz w:val="28"/>
          <w:szCs w:val="28"/>
          <w:lang w:val="bg-BG"/>
        </w:rPr>
        <w:t>Правилник за администрацията в съдилищата</w:t>
      </w:r>
      <w:r w:rsidR="00F15201">
        <w:rPr>
          <w:sz w:val="28"/>
          <w:szCs w:val="28"/>
          <w:lang w:val="bg-BG"/>
        </w:rPr>
        <w:t xml:space="preserve">. </w:t>
      </w:r>
      <w:r w:rsidR="0036207A">
        <w:rPr>
          <w:sz w:val="28"/>
          <w:szCs w:val="28"/>
          <w:lang w:val="bg-BG"/>
        </w:rPr>
        <w:t xml:space="preserve"> </w:t>
      </w:r>
    </w:p>
    <w:p w:rsidR="006746CC" w:rsidRPr="00FA0003" w:rsidRDefault="006746CC" w:rsidP="0079771E">
      <w:pPr>
        <w:ind w:firstLine="708"/>
        <w:jc w:val="both"/>
        <w:rPr>
          <w:sz w:val="28"/>
          <w:szCs w:val="28"/>
          <w:lang w:val="bg-BG"/>
        </w:rPr>
      </w:pPr>
    </w:p>
    <w:p w:rsidR="00F026D3" w:rsidRPr="00BA3A76" w:rsidRDefault="006E3B8B" w:rsidP="0079771E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месец </w:t>
      </w:r>
      <w:r w:rsidR="005E582B">
        <w:rPr>
          <w:sz w:val="28"/>
          <w:szCs w:val="28"/>
          <w:lang w:val="bg-BG"/>
        </w:rPr>
        <w:t>ноември</w:t>
      </w:r>
      <w:r w:rsidR="00F026D3">
        <w:rPr>
          <w:sz w:val="28"/>
          <w:szCs w:val="28"/>
          <w:lang w:val="bg-BG"/>
        </w:rPr>
        <w:t xml:space="preserve"> 201</w:t>
      </w:r>
      <w:r w:rsidR="00F15201">
        <w:rPr>
          <w:sz w:val="28"/>
          <w:szCs w:val="28"/>
          <w:lang w:val="bg-BG"/>
        </w:rPr>
        <w:t>8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г.,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 основание чл. </w:t>
      </w:r>
      <w:r w:rsidR="005E582B">
        <w:rPr>
          <w:sz w:val="28"/>
          <w:szCs w:val="28"/>
          <w:lang w:val="bg-BG"/>
        </w:rPr>
        <w:t>158</w:t>
      </w:r>
      <w:r w:rsidR="00F026D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 следващите от Правилника за администрацията в съдилищата, беше извършена периодична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атестация на </w:t>
      </w:r>
      <w:r w:rsidR="00C73464" w:rsidRPr="00FA0003">
        <w:rPr>
          <w:sz w:val="28"/>
          <w:szCs w:val="28"/>
          <w:lang w:val="bg-BG"/>
        </w:rPr>
        <w:t>съ</w:t>
      </w:r>
      <w:r w:rsidRPr="00FA0003">
        <w:rPr>
          <w:sz w:val="28"/>
          <w:szCs w:val="28"/>
          <w:lang w:val="bg-BG"/>
        </w:rPr>
        <w:t>дебни</w:t>
      </w:r>
      <w:r w:rsidR="00C73464" w:rsidRPr="00FA0003">
        <w:rPr>
          <w:sz w:val="28"/>
          <w:szCs w:val="28"/>
          <w:lang w:val="bg-BG"/>
        </w:rPr>
        <w:t>те</w:t>
      </w:r>
      <w:r w:rsidRPr="00FA0003">
        <w:rPr>
          <w:sz w:val="28"/>
          <w:szCs w:val="28"/>
          <w:lang w:val="bg-BG"/>
        </w:rPr>
        <w:t xml:space="preserve"> служители</w:t>
      </w:r>
      <w:r w:rsidR="00BE3AE1">
        <w:rPr>
          <w:sz w:val="28"/>
          <w:szCs w:val="28"/>
          <w:lang w:val="bg-BG"/>
        </w:rPr>
        <w:t>, като</w:t>
      </w:r>
      <w:r w:rsidR="00F20968">
        <w:rPr>
          <w:sz w:val="28"/>
          <w:szCs w:val="28"/>
          <w:lang w:val="bg-BG"/>
        </w:rPr>
        <w:t xml:space="preserve"> шест от тях бяха стимулирани чрез повишаване в ранг.</w:t>
      </w:r>
    </w:p>
    <w:p w:rsidR="006E3B8B" w:rsidRPr="000F45C7" w:rsidRDefault="00BE3AE1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A13906" w:rsidRDefault="00C5665B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ED7BED" w:rsidRPr="00FA0003">
        <w:rPr>
          <w:sz w:val="28"/>
          <w:szCs w:val="28"/>
          <w:lang w:val="bg-BG"/>
        </w:rPr>
        <w:t>На</w:t>
      </w:r>
      <w:r w:rsidR="00762F44" w:rsidRPr="00FA0003">
        <w:rPr>
          <w:sz w:val="28"/>
          <w:szCs w:val="28"/>
          <w:lang w:val="bg-BG"/>
        </w:rPr>
        <w:t xml:space="preserve"> </w:t>
      </w:r>
      <w:r w:rsidR="00302E97">
        <w:rPr>
          <w:sz w:val="28"/>
          <w:szCs w:val="28"/>
          <w:lang w:val="bg-BG"/>
        </w:rPr>
        <w:t>30.10</w:t>
      </w:r>
      <w:r w:rsidR="00862A22" w:rsidRPr="00FA0003">
        <w:rPr>
          <w:sz w:val="28"/>
          <w:szCs w:val="28"/>
          <w:lang w:val="bg-BG"/>
        </w:rPr>
        <w:t>.</w:t>
      </w:r>
      <w:r w:rsidR="00ED7BED" w:rsidRPr="00FA0003">
        <w:rPr>
          <w:sz w:val="28"/>
          <w:szCs w:val="28"/>
          <w:lang w:val="bg-BG"/>
        </w:rPr>
        <w:t>201</w:t>
      </w:r>
      <w:r w:rsidR="00F15201">
        <w:rPr>
          <w:sz w:val="28"/>
          <w:szCs w:val="28"/>
          <w:lang w:val="bg-BG"/>
        </w:rPr>
        <w:t>8</w:t>
      </w:r>
      <w:r w:rsidR="00862A22" w:rsidRPr="00FA0003">
        <w:rPr>
          <w:sz w:val="28"/>
          <w:szCs w:val="28"/>
          <w:lang w:val="bg-BG"/>
        </w:rPr>
        <w:t xml:space="preserve"> </w:t>
      </w:r>
      <w:r w:rsidR="00ED7BED" w:rsidRPr="00FA0003">
        <w:rPr>
          <w:sz w:val="28"/>
          <w:szCs w:val="28"/>
          <w:lang w:val="bg-BG"/>
        </w:rPr>
        <w:t xml:space="preserve">г. </w:t>
      </w:r>
      <w:r w:rsidR="00F15201">
        <w:rPr>
          <w:sz w:val="28"/>
          <w:szCs w:val="28"/>
          <w:lang w:val="bg-BG"/>
        </w:rPr>
        <w:t xml:space="preserve">и на </w:t>
      </w:r>
      <w:r w:rsidR="00302E97">
        <w:rPr>
          <w:sz w:val="28"/>
          <w:szCs w:val="28"/>
          <w:lang w:val="bg-BG"/>
        </w:rPr>
        <w:t>19.12.</w:t>
      </w:r>
      <w:r w:rsidR="00F15201">
        <w:rPr>
          <w:sz w:val="28"/>
          <w:szCs w:val="28"/>
          <w:lang w:val="bg-BG"/>
        </w:rPr>
        <w:t>2018</w:t>
      </w:r>
      <w:r w:rsidR="00F20968">
        <w:rPr>
          <w:sz w:val="28"/>
          <w:szCs w:val="28"/>
          <w:lang w:val="bg-BG"/>
        </w:rPr>
        <w:t xml:space="preserve"> </w:t>
      </w:r>
      <w:r w:rsidR="00F15201">
        <w:rPr>
          <w:sz w:val="28"/>
          <w:szCs w:val="28"/>
          <w:lang w:val="bg-BG"/>
        </w:rPr>
        <w:t xml:space="preserve">г. </w:t>
      </w:r>
      <w:r w:rsidR="00ED7BED" w:rsidRPr="00FA0003">
        <w:rPr>
          <w:sz w:val="28"/>
          <w:szCs w:val="28"/>
          <w:lang w:val="bg-BG"/>
        </w:rPr>
        <w:t>в</w:t>
      </w:r>
      <w:r w:rsidR="00300907" w:rsidRPr="00FA0003">
        <w:rPr>
          <w:b/>
          <w:sz w:val="28"/>
          <w:szCs w:val="28"/>
          <w:lang w:val="bg-BG"/>
        </w:rPr>
        <w:t xml:space="preserve"> </w:t>
      </w:r>
      <w:r w:rsidR="00300907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 xml:space="preserve">айонен съд </w:t>
      </w:r>
      <w:r w:rsidR="00F20968">
        <w:rPr>
          <w:sz w:val="28"/>
          <w:szCs w:val="28"/>
          <w:lang w:val="bg-BG"/>
        </w:rPr>
        <w:t>–</w:t>
      </w:r>
      <w:r w:rsidR="00C73464" w:rsidRPr="00FA0003">
        <w:rPr>
          <w:sz w:val="28"/>
          <w:szCs w:val="28"/>
          <w:lang w:val="bg-BG"/>
        </w:rPr>
        <w:t xml:space="preserve"> </w:t>
      </w:r>
      <w:r w:rsidR="00300907" w:rsidRPr="00FA0003">
        <w:rPr>
          <w:sz w:val="28"/>
          <w:szCs w:val="28"/>
          <w:lang w:val="bg-BG"/>
        </w:rPr>
        <w:t>Казанлък</w:t>
      </w:r>
      <w:r w:rsidR="00862A22" w:rsidRPr="00FA0003">
        <w:rPr>
          <w:sz w:val="28"/>
          <w:szCs w:val="28"/>
          <w:lang w:val="bg-BG"/>
        </w:rPr>
        <w:t xml:space="preserve"> б</w:t>
      </w:r>
      <w:r w:rsidR="00F15201">
        <w:rPr>
          <w:sz w:val="28"/>
          <w:szCs w:val="28"/>
          <w:lang w:val="bg-BG"/>
        </w:rPr>
        <w:t>яха</w:t>
      </w:r>
      <w:r w:rsidR="00862A22" w:rsidRPr="00FA0003">
        <w:rPr>
          <w:sz w:val="28"/>
          <w:szCs w:val="28"/>
          <w:lang w:val="bg-BG"/>
        </w:rPr>
        <w:t xml:space="preserve"> проведен</w:t>
      </w:r>
      <w:r w:rsidR="00F15201">
        <w:rPr>
          <w:sz w:val="28"/>
          <w:szCs w:val="28"/>
          <w:lang w:val="bg-BG"/>
        </w:rPr>
        <w:t>и</w:t>
      </w:r>
      <w:r w:rsidR="00862A22" w:rsidRPr="00FA0003">
        <w:rPr>
          <w:sz w:val="28"/>
          <w:szCs w:val="28"/>
          <w:lang w:val="bg-BG"/>
        </w:rPr>
        <w:t xml:space="preserve"> О</w:t>
      </w:r>
      <w:r w:rsidR="00F61FBF" w:rsidRPr="00FA0003">
        <w:rPr>
          <w:sz w:val="28"/>
          <w:szCs w:val="28"/>
          <w:lang w:val="bg-BG"/>
        </w:rPr>
        <w:t>бщ</w:t>
      </w:r>
      <w:r w:rsidR="00F15201">
        <w:rPr>
          <w:sz w:val="28"/>
          <w:szCs w:val="28"/>
          <w:lang w:val="bg-BG"/>
        </w:rPr>
        <w:t>и</w:t>
      </w:r>
      <w:r w:rsidR="00F61FBF" w:rsidRPr="00FA0003">
        <w:rPr>
          <w:sz w:val="28"/>
          <w:szCs w:val="28"/>
          <w:lang w:val="bg-BG"/>
        </w:rPr>
        <w:t xml:space="preserve"> събрани</w:t>
      </w:r>
      <w:r w:rsidR="00F15201">
        <w:rPr>
          <w:sz w:val="28"/>
          <w:szCs w:val="28"/>
          <w:lang w:val="bg-BG"/>
        </w:rPr>
        <w:t>я</w:t>
      </w:r>
      <w:r w:rsidR="00F61FBF" w:rsidRPr="00FA0003">
        <w:rPr>
          <w:sz w:val="28"/>
          <w:szCs w:val="28"/>
          <w:lang w:val="bg-BG"/>
        </w:rPr>
        <w:t xml:space="preserve"> на </w:t>
      </w:r>
      <w:r w:rsidR="00300907" w:rsidRPr="00FA0003">
        <w:rPr>
          <w:sz w:val="28"/>
          <w:szCs w:val="28"/>
          <w:lang w:val="bg-BG"/>
        </w:rPr>
        <w:t>съдиите</w:t>
      </w:r>
      <w:r w:rsidR="00762F44" w:rsidRPr="00FA0003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като бяха утвърдени </w:t>
      </w:r>
      <w:r w:rsidR="0036207A">
        <w:rPr>
          <w:sz w:val="28"/>
          <w:szCs w:val="28"/>
          <w:lang w:val="bg-BG"/>
        </w:rPr>
        <w:t xml:space="preserve">промени във </w:t>
      </w:r>
      <w:r w:rsidRPr="00FA0003">
        <w:rPr>
          <w:sz w:val="28"/>
          <w:szCs w:val="28"/>
          <w:lang w:val="bg-BG"/>
        </w:rPr>
        <w:t>В</w:t>
      </w:r>
      <w:r w:rsidR="00762F44" w:rsidRPr="00FA0003">
        <w:rPr>
          <w:sz w:val="28"/>
          <w:szCs w:val="28"/>
          <w:lang w:val="bg-BG"/>
        </w:rPr>
        <w:t>ътрешни</w:t>
      </w:r>
      <w:r w:rsidR="0036207A">
        <w:rPr>
          <w:sz w:val="28"/>
          <w:szCs w:val="28"/>
          <w:lang w:val="bg-BG"/>
        </w:rPr>
        <w:t xml:space="preserve">те </w:t>
      </w:r>
      <w:r w:rsidR="00762F44" w:rsidRPr="00FA0003">
        <w:rPr>
          <w:sz w:val="28"/>
          <w:szCs w:val="28"/>
          <w:lang w:val="bg-BG"/>
        </w:rPr>
        <w:t xml:space="preserve">правила за </w:t>
      </w:r>
      <w:r w:rsidR="00F026D3">
        <w:rPr>
          <w:sz w:val="28"/>
          <w:szCs w:val="28"/>
          <w:lang w:val="bg-BG"/>
        </w:rPr>
        <w:t>разпределение на делата</w:t>
      </w:r>
      <w:r w:rsidR="00C73464" w:rsidRPr="00FA0003">
        <w:rPr>
          <w:sz w:val="28"/>
          <w:szCs w:val="28"/>
          <w:lang w:val="bg-BG"/>
        </w:rPr>
        <w:t>.</w:t>
      </w:r>
      <w:r w:rsidR="00BA3A76">
        <w:rPr>
          <w:sz w:val="28"/>
          <w:szCs w:val="28"/>
          <w:lang w:val="bg-BG"/>
        </w:rPr>
        <w:t xml:space="preserve"> </w:t>
      </w:r>
      <w:r w:rsidR="00F15201">
        <w:rPr>
          <w:sz w:val="28"/>
          <w:szCs w:val="28"/>
          <w:lang w:val="bg-BG"/>
        </w:rPr>
        <w:t>Първото общо събрание  на съдиите бе свикано по искане на съдиите от гражданско отделение</w:t>
      </w:r>
      <w:r w:rsidR="00BA3A76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F15201">
        <w:rPr>
          <w:sz w:val="28"/>
          <w:szCs w:val="28"/>
          <w:lang w:val="bg-BG"/>
        </w:rPr>
        <w:t>с цел обсъждане на високата натовареност на отделението.</w:t>
      </w:r>
      <w:r w:rsidR="00F026D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По решение на </w:t>
      </w:r>
      <w:r w:rsidR="00F15201">
        <w:rPr>
          <w:sz w:val="28"/>
          <w:szCs w:val="28"/>
          <w:lang w:val="bg-BG"/>
        </w:rPr>
        <w:t xml:space="preserve">второто </w:t>
      </w:r>
      <w:r w:rsidRPr="00FA0003">
        <w:rPr>
          <w:sz w:val="28"/>
          <w:szCs w:val="28"/>
          <w:lang w:val="bg-BG"/>
        </w:rPr>
        <w:t>Общото събрание б</w:t>
      </w:r>
      <w:r w:rsidR="00646EF2" w:rsidRPr="00FA0003">
        <w:rPr>
          <w:sz w:val="28"/>
          <w:szCs w:val="28"/>
          <w:lang w:val="bg-BG"/>
        </w:rPr>
        <w:t xml:space="preserve">яха </w:t>
      </w:r>
      <w:r w:rsidR="00762F44" w:rsidRPr="00FA0003">
        <w:rPr>
          <w:sz w:val="28"/>
          <w:szCs w:val="28"/>
          <w:lang w:val="bg-BG"/>
        </w:rPr>
        <w:t xml:space="preserve">разширени </w:t>
      </w:r>
      <w:r w:rsidR="00300907" w:rsidRPr="00FA0003">
        <w:rPr>
          <w:sz w:val="28"/>
          <w:szCs w:val="28"/>
          <w:lang w:val="bg-BG"/>
        </w:rPr>
        <w:t>групите дела</w:t>
      </w:r>
      <w:r w:rsidR="00762F44" w:rsidRPr="00FA0003">
        <w:rPr>
          <w:sz w:val="28"/>
          <w:szCs w:val="28"/>
          <w:lang w:val="bg-BG"/>
        </w:rPr>
        <w:t>,</w:t>
      </w:r>
      <w:r w:rsidR="00BA3A76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които следва да се разпределят в </w:t>
      </w:r>
      <w:r w:rsidR="00F15201">
        <w:rPr>
          <w:sz w:val="28"/>
          <w:szCs w:val="28"/>
          <w:lang w:val="bg-BG"/>
        </w:rPr>
        <w:t>гражданско</w:t>
      </w:r>
      <w:r w:rsidR="00762F44" w:rsidRPr="00FA0003">
        <w:rPr>
          <w:sz w:val="28"/>
          <w:szCs w:val="28"/>
          <w:lang w:val="bg-BG"/>
        </w:rPr>
        <w:t xml:space="preserve"> отделение</w:t>
      </w:r>
      <w:r w:rsidR="00300907" w:rsidRPr="00FA0003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646EF2" w:rsidRPr="00FA0003">
        <w:rPr>
          <w:sz w:val="28"/>
          <w:szCs w:val="28"/>
          <w:lang w:val="bg-BG"/>
        </w:rPr>
        <w:t>ко</w:t>
      </w:r>
      <w:r w:rsidRPr="00FA0003">
        <w:rPr>
          <w:sz w:val="28"/>
          <w:szCs w:val="28"/>
          <w:lang w:val="bg-BG"/>
        </w:rPr>
        <w:t>е</w:t>
      </w:r>
      <w:r w:rsidR="00646EF2" w:rsidRPr="00FA0003">
        <w:rPr>
          <w:sz w:val="28"/>
          <w:szCs w:val="28"/>
          <w:lang w:val="bg-BG"/>
        </w:rPr>
        <w:t>то впоследствие залегна и в утвърдените В</w:t>
      </w:r>
      <w:r w:rsidR="00C37099" w:rsidRPr="00FA0003">
        <w:rPr>
          <w:sz w:val="28"/>
          <w:szCs w:val="28"/>
          <w:lang w:val="bg-BG"/>
        </w:rPr>
        <w:t>ътрешни правила</w:t>
      </w:r>
      <w:r w:rsidR="00646EF2" w:rsidRPr="00FA0003">
        <w:rPr>
          <w:sz w:val="28"/>
          <w:szCs w:val="28"/>
          <w:lang w:val="bg-BG"/>
        </w:rPr>
        <w:t>.</w:t>
      </w:r>
      <w:r w:rsidR="00F20968">
        <w:rPr>
          <w:sz w:val="28"/>
          <w:szCs w:val="28"/>
          <w:lang w:val="bg-BG"/>
        </w:rPr>
        <w:t xml:space="preserve"> </w:t>
      </w:r>
      <w:r w:rsidR="0036207A">
        <w:rPr>
          <w:sz w:val="28"/>
          <w:szCs w:val="28"/>
          <w:lang w:val="bg-BG"/>
        </w:rPr>
        <w:t xml:space="preserve">Беше взето решение </w:t>
      </w:r>
      <w:r w:rsidR="00A13906">
        <w:rPr>
          <w:sz w:val="28"/>
          <w:szCs w:val="28"/>
          <w:lang w:val="bg-BG"/>
        </w:rPr>
        <w:t>през календарната 2019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г. съдиите от наказателно отделение да участват в разпределение на ч.гр.д.- заповедни производства по чл.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410 от ГПК,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които са преобладав</w:t>
      </w:r>
      <w:r w:rsidR="00302E97">
        <w:rPr>
          <w:sz w:val="28"/>
          <w:szCs w:val="28"/>
          <w:lang w:val="bg-BG"/>
        </w:rPr>
        <w:t>а</w:t>
      </w:r>
      <w:r w:rsidR="00A13906">
        <w:rPr>
          <w:sz w:val="28"/>
          <w:szCs w:val="28"/>
          <w:lang w:val="bg-BG"/>
        </w:rPr>
        <w:t>щ брой граждански дела</w:t>
      </w:r>
      <w:r w:rsidR="00BA3A76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с цел облекчаване на натовареността на съдиите от гражданско отделение,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тъй</w:t>
      </w:r>
      <w:r w:rsidR="00302E97">
        <w:rPr>
          <w:sz w:val="28"/>
          <w:szCs w:val="28"/>
          <w:lang w:val="bg-BG"/>
        </w:rPr>
        <w:t xml:space="preserve"> като направеното искане </w:t>
      </w:r>
      <w:r w:rsidR="00BA3A76">
        <w:rPr>
          <w:sz w:val="28"/>
          <w:szCs w:val="28"/>
          <w:lang w:val="bg-BG"/>
        </w:rPr>
        <w:t xml:space="preserve">от </w:t>
      </w:r>
      <w:proofErr w:type="spellStart"/>
      <w:r w:rsidR="00BA3A76">
        <w:rPr>
          <w:sz w:val="28"/>
          <w:szCs w:val="28"/>
          <w:lang w:val="bg-BG"/>
        </w:rPr>
        <w:t>Адм</w:t>
      </w:r>
      <w:proofErr w:type="spellEnd"/>
      <w:r w:rsidR="00BA3A76">
        <w:rPr>
          <w:sz w:val="28"/>
          <w:szCs w:val="28"/>
          <w:lang w:val="bg-BG"/>
        </w:rPr>
        <w:t>.</w:t>
      </w:r>
      <w:r w:rsidR="00F20968">
        <w:rPr>
          <w:sz w:val="28"/>
          <w:szCs w:val="28"/>
          <w:lang w:val="bg-BG"/>
        </w:rPr>
        <w:t xml:space="preserve"> </w:t>
      </w:r>
      <w:r w:rsidR="00BA3A76">
        <w:rPr>
          <w:sz w:val="28"/>
          <w:szCs w:val="28"/>
          <w:lang w:val="bg-BG"/>
        </w:rPr>
        <w:t xml:space="preserve">ръководител </w:t>
      </w:r>
      <w:r w:rsidR="00302E97">
        <w:rPr>
          <w:sz w:val="28"/>
          <w:szCs w:val="28"/>
          <w:lang w:val="bg-BG"/>
        </w:rPr>
        <w:t>за уве</w:t>
      </w:r>
      <w:r w:rsidR="00A13906">
        <w:rPr>
          <w:sz w:val="28"/>
          <w:szCs w:val="28"/>
          <w:lang w:val="bg-BG"/>
        </w:rPr>
        <w:t>л</w:t>
      </w:r>
      <w:r w:rsidR="00302E97">
        <w:rPr>
          <w:sz w:val="28"/>
          <w:szCs w:val="28"/>
          <w:lang w:val="bg-BG"/>
        </w:rPr>
        <w:t>и</w:t>
      </w:r>
      <w:r w:rsidR="00A13906">
        <w:rPr>
          <w:sz w:val="28"/>
          <w:szCs w:val="28"/>
          <w:lang w:val="bg-BG"/>
        </w:rPr>
        <w:t xml:space="preserve">чаване на съдийския щат не бе възприето от </w:t>
      </w:r>
      <w:r w:rsidR="00BA3A76">
        <w:rPr>
          <w:sz w:val="28"/>
          <w:szCs w:val="28"/>
          <w:lang w:val="bg-BG"/>
        </w:rPr>
        <w:t>С</w:t>
      </w:r>
      <w:r w:rsidR="00A13906">
        <w:rPr>
          <w:sz w:val="28"/>
          <w:szCs w:val="28"/>
          <w:lang w:val="bg-BG"/>
        </w:rPr>
        <w:t>ъдийската колегия при ВСС</w:t>
      </w:r>
      <w:r w:rsidR="00BA2EAE">
        <w:rPr>
          <w:sz w:val="28"/>
          <w:szCs w:val="28"/>
          <w:lang w:val="bg-BG"/>
        </w:rPr>
        <w:t>.</w:t>
      </w:r>
    </w:p>
    <w:p w:rsidR="00F20968" w:rsidRDefault="00F20968" w:rsidP="0079771E">
      <w:pPr>
        <w:tabs>
          <w:tab w:val="left" w:pos="7980"/>
        </w:tabs>
        <w:jc w:val="both"/>
        <w:rPr>
          <w:sz w:val="28"/>
          <w:szCs w:val="28"/>
          <w:lang w:val="bg-BG"/>
        </w:rPr>
      </w:pPr>
    </w:p>
    <w:p w:rsidR="001E3A97" w:rsidRDefault="000621A8" w:rsidP="0079771E">
      <w:pPr>
        <w:tabs>
          <w:tab w:val="left" w:pos="7980"/>
        </w:tabs>
        <w:jc w:val="both"/>
        <w:rPr>
          <w:rFonts w:cs="Arial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371066" w:rsidRPr="00FA0003">
        <w:rPr>
          <w:sz w:val="28"/>
          <w:szCs w:val="28"/>
          <w:lang w:val="bg-BG"/>
        </w:rPr>
        <w:t>През 201</w:t>
      </w:r>
      <w:r w:rsidR="00A13906">
        <w:rPr>
          <w:sz w:val="28"/>
          <w:szCs w:val="28"/>
          <w:lang w:val="bg-BG"/>
        </w:rPr>
        <w:t>8</w:t>
      </w:r>
      <w:r w:rsidR="001672BC">
        <w:rPr>
          <w:sz w:val="28"/>
          <w:szCs w:val="28"/>
          <w:lang w:val="bg-BG"/>
        </w:rPr>
        <w:t xml:space="preserve"> </w:t>
      </w:r>
      <w:r w:rsidR="00371066" w:rsidRPr="00FA0003">
        <w:rPr>
          <w:sz w:val="28"/>
          <w:szCs w:val="28"/>
          <w:lang w:val="bg-BG"/>
        </w:rPr>
        <w:t xml:space="preserve">г. </w:t>
      </w:r>
      <w:r w:rsidR="001E3A97">
        <w:rPr>
          <w:sz w:val="28"/>
          <w:szCs w:val="28"/>
          <w:lang w:val="bg-BG"/>
        </w:rPr>
        <w:t>продълж</w:t>
      </w:r>
      <w:r w:rsidR="00BA3A76">
        <w:rPr>
          <w:sz w:val="28"/>
          <w:szCs w:val="28"/>
          <w:lang w:val="bg-BG"/>
        </w:rPr>
        <w:t>и</w:t>
      </w:r>
      <w:r w:rsidR="001E3A97">
        <w:rPr>
          <w:sz w:val="28"/>
          <w:szCs w:val="28"/>
          <w:lang w:val="bg-BG"/>
        </w:rPr>
        <w:t xml:space="preserve"> регулярно </w:t>
      </w:r>
      <w:r w:rsidR="00371066" w:rsidRPr="00FA0003">
        <w:rPr>
          <w:rFonts w:cs="Arial"/>
          <w:sz w:val="28"/>
          <w:szCs w:val="28"/>
          <w:lang w:val="bg-BG"/>
        </w:rPr>
        <w:t xml:space="preserve">въвеждането на </w:t>
      </w:r>
      <w:r w:rsidR="001E3A97">
        <w:rPr>
          <w:rFonts w:cs="Arial"/>
          <w:sz w:val="28"/>
          <w:szCs w:val="28"/>
          <w:lang w:val="bg-BG"/>
        </w:rPr>
        <w:t xml:space="preserve">коригиращите коефициенти </w:t>
      </w:r>
      <w:r w:rsidR="00371066" w:rsidRPr="00FA0003">
        <w:rPr>
          <w:rFonts w:cs="Arial"/>
          <w:sz w:val="28"/>
          <w:szCs w:val="28"/>
          <w:lang w:val="bg-BG"/>
        </w:rPr>
        <w:t>в Системата за изчисляване натовареността на съдиите,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="00371066" w:rsidRPr="00FA0003">
        <w:rPr>
          <w:rFonts w:cs="Arial"/>
          <w:sz w:val="28"/>
          <w:szCs w:val="28"/>
          <w:lang w:val="bg-BG"/>
        </w:rPr>
        <w:t>разработена от ВСС.</w:t>
      </w:r>
      <w:r w:rsidR="00F20968">
        <w:rPr>
          <w:rFonts w:cs="Arial"/>
          <w:sz w:val="28"/>
          <w:szCs w:val="28"/>
          <w:lang w:val="bg-BG"/>
        </w:rPr>
        <w:t xml:space="preserve"> </w:t>
      </w:r>
      <w:r w:rsidR="008F0681" w:rsidRPr="00FA0003">
        <w:rPr>
          <w:rFonts w:cs="Arial"/>
          <w:sz w:val="28"/>
          <w:szCs w:val="28"/>
          <w:lang w:val="bg-BG"/>
        </w:rPr>
        <w:t>С</w:t>
      </w:r>
      <w:r w:rsidR="00371066" w:rsidRPr="00FA0003">
        <w:rPr>
          <w:rFonts w:cs="Arial"/>
          <w:sz w:val="28"/>
          <w:szCs w:val="28"/>
          <w:lang w:val="bg-BG"/>
        </w:rPr>
        <w:t>ъщото се извърш</w:t>
      </w:r>
      <w:r w:rsidR="001E3A97">
        <w:rPr>
          <w:rFonts w:cs="Arial"/>
          <w:sz w:val="28"/>
          <w:szCs w:val="28"/>
          <w:lang w:val="bg-BG"/>
        </w:rPr>
        <w:t>ва</w:t>
      </w:r>
      <w:r w:rsidR="00F20968" w:rsidRPr="00F20968">
        <w:rPr>
          <w:rFonts w:cs="Arial"/>
          <w:sz w:val="28"/>
          <w:szCs w:val="28"/>
          <w:lang w:val="bg-BG"/>
        </w:rPr>
        <w:t xml:space="preserve"> </w:t>
      </w:r>
      <w:r w:rsidR="00F20968">
        <w:rPr>
          <w:rFonts w:cs="Arial"/>
          <w:sz w:val="28"/>
          <w:szCs w:val="28"/>
          <w:lang w:val="bg-BG"/>
        </w:rPr>
        <w:t>от системния администратор на съда,</w:t>
      </w:r>
      <w:r w:rsidR="00371066" w:rsidRPr="00FA0003">
        <w:rPr>
          <w:rFonts w:cs="Arial"/>
          <w:sz w:val="28"/>
          <w:szCs w:val="28"/>
          <w:lang w:val="bg-BG"/>
        </w:rPr>
        <w:t xml:space="preserve"> </w:t>
      </w:r>
      <w:r w:rsidR="001E3A97">
        <w:rPr>
          <w:rFonts w:cs="Arial"/>
          <w:sz w:val="28"/>
          <w:szCs w:val="28"/>
          <w:lang w:val="bg-BG"/>
        </w:rPr>
        <w:t>под ръководството</w:t>
      </w:r>
      <w:r w:rsidR="001672BC">
        <w:rPr>
          <w:rFonts w:cs="Arial"/>
          <w:sz w:val="28"/>
          <w:szCs w:val="28"/>
          <w:lang w:val="bg-BG"/>
        </w:rPr>
        <w:t xml:space="preserve"> </w:t>
      </w:r>
      <w:r w:rsidR="001E3A97">
        <w:rPr>
          <w:rFonts w:cs="Arial"/>
          <w:sz w:val="28"/>
          <w:szCs w:val="28"/>
          <w:lang w:val="bg-BG"/>
        </w:rPr>
        <w:t xml:space="preserve">на </w:t>
      </w:r>
      <w:r w:rsidR="00371066" w:rsidRPr="00FA0003">
        <w:rPr>
          <w:rFonts w:cs="Arial"/>
          <w:sz w:val="28"/>
          <w:szCs w:val="28"/>
          <w:lang w:val="bg-BG"/>
        </w:rPr>
        <w:t>разпределящите съдии</w:t>
      </w:r>
      <w:r w:rsidR="00F20968">
        <w:rPr>
          <w:rFonts w:cs="Arial"/>
          <w:sz w:val="28"/>
          <w:szCs w:val="28"/>
          <w:lang w:val="bg-BG"/>
        </w:rPr>
        <w:t>.</w:t>
      </w:r>
      <w:r w:rsidR="00A13906">
        <w:rPr>
          <w:rFonts w:cs="Arial"/>
          <w:sz w:val="28"/>
          <w:szCs w:val="28"/>
          <w:lang w:val="bg-BG"/>
        </w:rPr>
        <w:t xml:space="preserve"> </w:t>
      </w:r>
    </w:p>
    <w:p w:rsidR="001E3A97" w:rsidRDefault="001E3A97" w:rsidP="0079771E">
      <w:pPr>
        <w:tabs>
          <w:tab w:val="left" w:pos="7980"/>
        </w:tabs>
        <w:jc w:val="both"/>
        <w:rPr>
          <w:rFonts w:cs="Arial"/>
          <w:sz w:val="28"/>
          <w:szCs w:val="28"/>
          <w:lang w:val="bg-BG"/>
        </w:rPr>
      </w:pPr>
    </w:p>
    <w:p w:rsidR="00791F49" w:rsidRPr="00FA0003" w:rsidRDefault="00C73464" w:rsidP="0079771E">
      <w:pPr>
        <w:tabs>
          <w:tab w:val="left" w:pos="7980"/>
        </w:tabs>
        <w:jc w:val="both"/>
        <w:rPr>
          <w:sz w:val="28"/>
          <w:szCs w:val="28"/>
          <w:lang w:val="bg-BG"/>
        </w:rPr>
      </w:pPr>
      <w:r w:rsidRPr="00FA0003">
        <w:rPr>
          <w:rFonts w:cs="Arial"/>
          <w:sz w:val="28"/>
          <w:szCs w:val="28"/>
          <w:lang w:val="bg-BG"/>
        </w:rPr>
        <w:lastRenderedPageBreak/>
        <w:t xml:space="preserve"> </w:t>
      </w:r>
      <w:r w:rsidR="001E3A97">
        <w:rPr>
          <w:rFonts w:cs="Arial"/>
          <w:sz w:val="28"/>
          <w:szCs w:val="28"/>
          <w:lang w:val="bg-BG"/>
        </w:rPr>
        <w:t xml:space="preserve">        </w:t>
      </w:r>
      <w:r w:rsidR="00BD3771" w:rsidRPr="00FA0003">
        <w:rPr>
          <w:sz w:val="28"/>
          <w:szCs w:val="28"/>
          <w:lang w:val="bg-BG"/>
        </w:rPr>
        <w:t>През 201</w:t>
      </w:r>
      <w:r w:rsidR="00A13906">
        <w:rPr>
          <w:sz w:val="28"/>
          <w:szCs w:val="28"/>
          <w:lang w:val="bg-BG"/>
        </w:rPr>
        <w:t>8</w:t>
      </w:r>
      <w:r w:rsidR="00B6019A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г.</w:t>
      </w:r>
      <w:r w:rsidR="00E8598F" w:rsidRPr="00FA0003">
        <w:rPr>
          <w:sz w:val="28"/>
          <w:szCs w:val="28"/>
          <w:lang w:val="bg-BG"/>
        </w:rPr>
        <w:t xml:space="preserve"> </w:t>
      </w:r>
      <w:r w:rsidR="00B6019A" w:rsidRPr="00FA0003">
        <w:rPr>
          <w:sz w:val="28"/>
          <w:szCs w:val="28"/>
          <w:lang w:val="bg-BG"/>
        </w:rPr>
        <w:t>Р</w:t>
      </w:r>
      <w:r w:rsidRPr="00FA0003">
        <w:rPr>
          <w:sz w:val="28"/>
          <w:szCs w:val="28"/>
          <w:lang w:val="bg-BG"/>
        </w:rPr>
        <w:t>айонен съд –</w:t>
      </w:r>
      <w:r w:rsidR="00B6019A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Казанлък</w:t>
      </w:r>
      <w:r w:rsidR="00A13906">
        <w:rPr>
          <w:sz w:val="28"/>
          <w:szCs w:val="28"/>
          <w:lang w:val="bg-BG"/>
        </w:rPr>
        <w:t xml:space="preserve"> отново </w:t>
      </w:r>
      <w:r w:rsidR="00BD3771" w:rsidRPr="00FA0003">
        <w:rPr>
          <w:sz w:val="28"/>
          <w:szCs w:val="28"/>
          <w:lang w:val="bg-BG"/>
        </w:rPr>
        <w:t>участ</w:t>
      </w:r>
      <w:r w:rsidR="00A23756" w:rsidRPr="00FA0003">
        <w:rPr>
          <w:sz w:val="28"/>
          <w:szCs w:val="28"/>
          <w:lang w:val="bg-BG"/>
        </w:rPr>
        <w:t xml:space="preserve">ва </w:t>
      </w:r>
      <w:r w:rsidR="00646EF2" w:rsidRPr="00FA0003">
        <w:rPr>
          <w:sz w:val="28"/>
          <w:szCs w:val="28"/>
          <w:lang w:val="bg-BG"/>
        </w:rPr>
        <w:t>в</w:t>
      </w:r>
      <w:r w:rsidR="00BD3771" w:rsidRPr="00FA0003">
        <w:rPr>
          <w:sz w:val="28"/>
          <w:szCs w:val="28"/>
          <w:lang w:val="bg-BG"/>
        </w:rPr>
        <w:t xml:space="preserve"> образователната програма „Съдебната власт –</w:t>
      </w:r>
      <w:r w:rsidR="00791F49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информиран избор и гражданск</w:t>
      </w:r>
      <w:r w:rsidR="00B6019A" w:rsidRPr="00FA0003">
        <w:rPr>
          <w:sz w:val="28"/>
          <w:szCs w:val="28"/>
          <w:lang w:val="bg-BG"/>
        </w:rPr>
        <w:t xml:space="preserve">о </w:t>
      </w:r>
      <w:r w:rsidR="00BD3771" w:rsidRPr="00FA0003">
        <w:rPr>
          <w:sz w:val="28"/>
          <w:szCs w:val="28"/>
          <w:lang w:val="bg-BG"/>
        </w:rPr>
        <w:t>доверие.</w:t>
      </w:r>
      <w:r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Отворени съдилища и прокуратури“,</w:t>
      </w:r>
      <w:r w:rsidR="00F20968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</w:t>
      </w:r>
      <w:r w:rsidR="00A1390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коя</w:t>
      </w:r>
      <w:r w:rsidR="00A23756" w:rsidRPr="00FA0003">
        <w:rPr>
          <w:sz w:val="28"/>
          <w:szCs w:val="28"/>
          <w:lang w:val="bg-BG"/>
        </w:rPr>
        <w:t xml:space="preserve">то се включиха </w:t>
      </w:r>
      <w:r w:rsidR="00BA3A76">
        <w:rPr>
          <w:sz w:val="28"/>
          <w:szCs w:val="28"/>
          <w:lang w:val="bg-BG"/>
        </w:rPr>
        <w:t>6</w:t>
      </w:r>
      <w:r w:rsidR="00A23756" w:rsidRPr="00FA0003">
        <w:rPr>
          <w:sz w:val="28"/>
          <w:szCs w:val="28"/>
          <w:lang w:val="bg-BG"/>
        </w:rPr>
        <w:t xml:space="preserve"> магистрата,</w:t>
      </w:r>
      <w:r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които изготвиха и водиха лекции пред ученици от 10 и 11 клас в </w:t>
      </w:r>
      <w:r w:rsidR="00A13906">
        <w:rPr>
          <w:sz w:val="28"/>
          <w:szCs w:val="28"/>
          <w:lang w:val="bg-BG"/>
        </w:rPr>
        <w:t>ХГ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“Св.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>Св.</w:t>
      </w:r>
      <w:r w:rsidR="00F20968">
        <w:rPr>
          <w:sz w:val="28"/>
          <w:szCs w:val="28"/>
          <w:lang w:val="bg-BG"/>
        </w:rPr>
        <w:t xml:space="preserve"> </w:t>
      </w:r>
      <w:r w:rsidR="00A13906">
        <w:rPr>
          <w:sz w:val="28"/>
          <w:szCs w:val="28"/>
          <w:lang w:val="bg-BG"/>
        </w:rPr>
        <w:t xml:space="preserve">Кирил и Методий “ </w:t>
      </w:r>
      <w:r w:rsidR="00A23756" w:rsidRPr="00FA0003">
        <w:rPr>
          <w:sz w:val="28"/>
          <w:szCs w:val="28"/>
          <w:lang w:val="bg-BG"/>
        </w:rPr>
        <w:t>гр.</w:t>
      </w:r>
      <w:r w:rsidR="001672BC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Казанлък по теми</w:t>
      </w:r>
      <w:r w:rsidR="00FE6E20" w:rsidRPr="00FA0003">
        <w:rPr>
          <w:sz w:val="28"/>
          <w:szCs w:val="28"/>
          <w:lang w:val="bg-BG"/>
        </w:rPr>
        <w:t>:</w:t>
      </w:r>
    </w:p>
    <w:p w:rsidR="009A058A" w:rsidRDefault="00134E3C" w:rsidP="0079771E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 „Разделение на властите според Конституцията на Република България. Функции на съдебната власт. Структура на съдебната система. Висш съдебен съвет.“</w:t>
      </w:r>
    </w:p>
    <w:p w:rsidR="009A058A" w:rsidRDefault="009A058A" w:rsidP="0079771E">
      <w:pPr>
        <w:pStyle w:val="Default"/>
        <w:ind w:firstLine="708"/>
        <w:jc w:val="both"/>
        <w:rPr>
          <w:rStyle w:val="FontStyle12"/>
          <w:i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 „Съдебни процедури с участие на деца и правата на децата в тези процедури, органи, които могат да им предложат подкрепа и защита.“ /</w:t>
      </w:r>
      <w:r w:rsidRPr="00BA3A76">
        <w:rPr>
          <w:rStyle w:val="FontStyle12"/>
          <w:b/>
          <w:i/>
          <w:color w:val="auto"/>
          <w:sz w:val="28"/>
          <w:szCs w:val="28"/>
        </w:rPr>
        <w:t>съдия В. Тодорова</w:t>
      </w:r>
      <w:r w:rsidRPr="00FA0003">
        <w:rPr>
          <w:rStyle w:val="FontStyle12"/>
          <w:i/>
          <w:color w:val="auto"/>
          <w:sz w:val="28"/>
          <w:szCs w:val="28"/>
        </w:rPr>
        <w:t>/;</w:t>
      </w:r>
    </w:p>
    <w:p w:rsidR="00F20968" w:rsidRPr="00FA0003" w:rsidRDefault="00F20968" w:rsidP="0079771E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</w:p>
    <w:p w:rsidR="009A058A" w:rsidRDefault="00134E3C" w:rsidP="0079771E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-„Представяне на професиите съдия, прокурор, следовател и запознаване със статута на магистратите.“ </w:t>
      </w:r>
    </w:p>
    <w:p w:rsidR="00A13906" w:rsidRDefault="00A13906" w:rsidP="0079771E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„Разделение на властите според Конституцията на Република България. Функции на съдебната власт. Структура на съдебната система. Висш съдебен съвет.“</w:t>
      </w:r>
      <w:r>
        <w:rPr>
          <w:rStyle w:val="FontStyle12"/>
          <w:color w:val="auto"/>
          <w:sz w:val="28"/>
          <w:szCs w:val="28"/>
        </w:rPr>
        <w:t xml:space="preserve"> / </w:t>
      </w:r>
      <w:r w:rsidRPr="00BA3A76">
        <w:rPr>
          <w:rStyle w:val="FontStyle12"/>
          <w:b/>
          <w:i/>
          <w:color w:val="auto"/>
          <w:sz w:val="28"/>
          <w:szCs w:val="28"/>
        </w:rPr>
        <w:t>съдия М.Михайлов</w:t>
      </w:r>
      <w:r>
        <w:rPr>
          <w:rStyle w:val="FontStyle12"/>
          <w:color w:val="auto"/>
          <w:sz w:val="28"/>
          <w:szCs w:val="28"/>
        </w:rPr>
        <w:t>/</w:t>
      </w:r>
    </w:p>
    <w:p w:rsidR="00A13906" w:rsidRDefault="00A13906" w:rsidP="0079771E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</w:p>
    <w:p w:rsidR="005150C4" w:rsidRPr="00FA0003" w:rsidRDefault="005150C4" w:rsidP="0079771E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>- „Децата и компютърните/</w:t>
      </w:r>
      <w:proofErr w:type="spellStart"/>
      <w:r w:rsidRPr="00FA0003">
        <w:rPr>
          <w:rStyle w:val="FontStyle12"/>
          <w:sz w:val="28"/>
          <w:szCs w:val="28"/>
        </w:rPr>
        <w:t>кибер</w:t>
      </w:r>
      <w:proofErr w:type="spellEnd"/>
      <w:r w:rsidRPr="00FA0003">
        <w:rPr>
          <w:rStyle w:val="FontStyle12"/>
          <w:sz w:val="28"/>
          <w:szCs w:val="28"/>
        </w:rPr>
        <w:t xml:space="preserve"> престъпления.“</w:t>
      </w:r>
      <w:r w:rsidRPr="00FA0003">
        <w:rPr>
          <w:rStyle w:val="FontStyle12"/>
          <w:i/>
          <w:sz w:val="28"/>
          <w:szCs w:val="28"/>
        </w:rPr>
        <w:t>;</w:t>
      </w:r>
    </w:p>
    <w:p w:rsidR="00134E3C" w:rsidRDefault="00134E3C" w:rsidP="0079771E">
      <w:pPr>
        <w:pStyle w:val="Default"/>
        <w:ind w:firstLine="708"/>
        <w:jc w:val="both"/>
        <w:rPr>
          <w:rStyle w:val="FontStyle12"/>
          <w:i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„Превенция срещу употреба на наркотични вещества. Престъпления, извършвани от </w:t>
      </w:r>
      <w:proofErr w:type="spellStart"/>
      <w:r w:rsidRPr="00FA0003">
        <w:rPr>
          <w:rStyle w:val="FontStyle12"/>
          <w:color w:val="auto"/>
          <w:sz w:val="28"/>
          <w:szCs w:val="28"/>
        </w:rPr>
        <w:t>наркозависими</w:t>
      </w:r>
      <w:proofErr w:type="spellEnd"/>
      <w:r w:rsidRPr="00FA0003">
        <w:rPr>
          <w:rStyle w:val="FontStyle12"/>
          <w:color w:val="auto"/>
          <w:sz w:val="28"/>
          <w:szCs w:val="28"/>
        </w:rPr>
        <w:t xml:space="preserve"> лица.“ </w:t>
      </w:r>
      <w:r w:rsidR="00A13906" w:rsidRPr="00FA0003">
        <w:rPr>
          <w:rStyle w:val="FontStyle12"/>
          <w:i/>
          <w:sz w:val="28"/>
          <w:szCs w:val="28"/>
        </w:rPr>
        <w:t>/</w:t>
      </w:r>
      <w:r w:rsidR="00A13906" w:rsidRPr="00BA3A76">
        <w:rPr>
          <w:rStyle w:val="FontStyle12"/>
          <w:b/>
          <w:i/>
          <w:sz w:val="28"/>
          <w:szCs w:val="28"/>
        </w:rPr>
        <w:t>съдия Д. Илиев</w:t>
      </w:r>
      <w:r w:rsidR="00A13906" w:rsidRPr="00FA0003">
        <w:rPr>
          <w:rStyle w:val="FontStyle12"/>
          <w:i/>
          <w:sz w:val="28"/>
          <w:szCs w:val="28"/>
        </w:rPr>
        <w:t>/;</w:t>
      </w:r>
    </w:p>
    <w:p w:rsidR="00A13906" w:rsidRDefault="00A13906" w:rsidP="0079771E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</w:p>
    <w:p w:rsidR="005150C4" w:rsidRPr="00FA0003" w:rsidRDefault="005150C4" w:rsidP="0079771E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„Трафик на хора.“ </w:t>
      </w:r>
      <w:r w:rsidRPr="00BA3A76">
        <w:rPr>
          <w:rStyle w:val="FontStyle12"/>
          <w:b/>
          <w:i/>
          <w:sz w:val="28"/>
          <w:szCs w:val="28"/>
        </w:rPr>
        <w:t>/съдия Т. Тодоров</w:t>
      </w:r>
      <w:r w:rsidRPr="00FA0003">
        <w:rPr>
          <w:rStyle w:val="FontStyle12"/>
          <w:i/>
          <w:sz w:val="28"/>
          <w:szCs w:val="28"/>
        </w:rPr>
        <w:t>/;</w:t>
      </w:r>
    </w:p>
    <w:p w:rsidR="00A13906" w:rsidRDefault="00A13906" w:rsidP="0079771E">
      <w:pPr>
        <w:pStyle w:val="Style2"/>
        <w:widowControl/>
        <w:spacing w:line="240" w:lineRule="auto"/>
        <w:ind w:right="38" w:firstLine="708"/>
        <w:jc w:val="both"/>
        <w:rPr>
          <w:rStyle w:val="FontStyle12"/>
          <w:sz w:val="28"/>
          <w:szCs w:val="28"/>
        </w:rPr>
      </w:pPr>
    </w:p>
    <w:p w:rsidR="00134E3C" w:rsidRPr="00FA0003" w:rsidRDefault="00134E3C" w:rsidP="0079771E">
      <w:pPr>
        <w:pStyle w:val="Style2"/>
        <w:widowControl/>
        <w:spacing w:line="240" w:lineRule="auto"/>
        <w:ind w:right="38"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„Домашното насилие над малолетни и непълнолетни и мерките за защита на правата на жертвите.“ </w:t>
      </w:r>
      <w:r w:rsidRPr="00FA0003">
        <w:rPr>
          <w:rStyle w:val="FontStyle12"/>
          <w:i/>
          <w:sz w:val="28"/>
          <w:szCs w:val="28"/>
        </w:rPr>
        <w:t>/</w:t>
      </w:r>
      <w:r w:rsidR="001E3A97" w:rsidRPr="00BA3A76">
        <w:rPr>
          <w:rStyle w:val="FontStyle12"/>
          <w:b/>
          <w:i/>
          <w:sz w:val="28"/>
          <w:szCs w:val="28"/>
        </w:rPr>
        <w:t>с</w:t>
      </w:r>
      <w:r w:rsidR="00D35431" w:rsidRPr="00BA3A76">
        <w:rPr>
          <w:rStyle w:val="FontStyle12"/>
          <w:b/>
          <w:i/>
          <w:sz w:val="28"/>
          <w:szCs w:val="28"/>
        </w:rPr>
        <w:t xml:space="preserve">ъдия </w:t>
      </w:r>
      <w:r w:rsidR="001E3A97" w:rsidRPr="00BA3A76">
        <w:rPr>
          <w:rStyle w:val="FontStyle12"/>
          <w:b/>
          <w:i/>
          <w:sz w:val="28"/>
          <w:szCs w:val="28"/>
        </w:rPr>
        <w:t>Кети Косева</w:t>
      </w:r>
      <w:r w:rsidR="001E3A97">
        <w:rPr>
          <w:rStyle w:val="FontStyle12"/>
          <w:i/>
          <w:sz w:val="28"/>
          <w:szCs w:val="28"/>
        </w:rPr>
        <w:t xml:space="preserve"> </w:t>
      </w:r>
      <w:r w:rsidRPr="00FA0003">
        <w:rPr>
          <w:rStyle w:val="FontStyle12"/>
          <w:i/>
          <w:sz w:val="28"/>
          <w:szCs w:val="28"/>
        </w:rPr>
        <w:t>/;</w:t>
      </w:r>
    </w:p>
    <w:p w:rsidR="00A13906" w:rsidRDefault="00A13906" w:rsidP="0079771E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</w:p>
    <w:p w:rsidR="005150C4" w:rsidRDefault="00134E3C" w:rsidP="0079771E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„Възпитателни мерки за деца при противообществени прояви, начини и места за прилагането им.“ </w:t>
      </w:r>
    </w:p>
    <w:p w:rsidR="00134E3C" w:rsidRPr="00FA0003" w:rsidRDefault="005150C4" w:rsidP="0079771E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2D68B5" w:rsidRPr="00FA0003">
        <w:rPr>
          <w:rStyle w:val="FontStyle12"/>
          <w:sz w:val="28"/>
          <w:szCs w:val="28"/>
        </w:rPr>
        <w:t xml:space="preserve">„Хулигански прояви на непълнолетни лица и последици. Детското насилие.“ </w:t>
      </w:r>
      <w:r w:rsidR="00134E3C" w:rsidRPr="00FA0003">
        <w:rPr>
          <w:rStyle w:val="FontStyle12"/>
          <w:i/>
          <w:sz w:val="28"/>
          <w:szCs w:val="28"/>
        </w:rPr>
        <w:t>/</w:t>
      </w:r>
      <w:r w:rsidR="004459E5" w:rsidRPr="00BA3A76">
        <w:rPr>
          <w:rStyle w:val="FontStyle12"/>
          <w:b/>
          <w:i/>
          <w:sz w:val="28"/>
          <w:szCs w:val="28"/>
        </w:rPr>
        <w:t xml:space="preserve">съдия </w:t>
      </w:r>
      <w:r w:rsidR="00134E3C" w:rsidRPr="00BA3A76">
        <w:rPr>
          <w:rStyle w:val="FontStyle12"/>
          <w:b/>
          <w:i/>
          <w:sz w:val="28"/>
          <w:szCs w:val="28"/>
        </w:rPr>
        <w:t>Р</w:t>
      </w:r>
      <w:r w:rsidRPr="00BA3A76">
        <w:rPr>
          <w:rStyle w:val="FontStyle12"/>
          <w:b/>
          <w:i/>
          <w:sz w:val="28"/>
          <w:szCs w:val="28"/>
        </w:rPr>
        <w:t xml:space="preserve">адослава </w:t>
      </w:r>
      <w:r w:rsidR="00134E3C" w:rsidRPr="00BA3A76">
        <w:rPr>
          <w:rStyle w:val="FontStyle12"/>
          <w:b/>
          <w:i/>
          <w:sz w:val="28"/>
          <w:szCs w:val="28"/>
        </w:rPr>
        <w:t xml:space="preserve"> </w:t>
      </w:r>
      <w:proofErr w:type="spellStart"/>
      <w:r w:rsidR="00134E3C" w:rsidRPr="00BA3A76">
        <w:rPr>
          <w:rStyle w:val="FontStyle12"/>
          <w:b/>
          <w:i/>
          <w:sz w:val="28"/>
          <w:szCs w:val="28"/>
        </w:rPr>
        <w:t>Маждракова</w:t>
      </w:r>
      <w:proofErr w:type="spellEnd"/>
      <w:r w:rsidR="00134E3C" w:rsidRPr="00FA0003">
        <w:rPr>
          <w:rStyle w:val="FontStyle12"/>
          <w:i/>
          <w:sz w:val="28"/>
          <w:szCs w:val="28"/>
        </w:rPr>
        <w:t>/</w:t>
      </w:r>
      <w:r w:rsidR="001672BC">
        <w:rPr>
          <w:rStyle w:val="FontStyle12"/>
          <w:i/>
          <w:sz w:val="28"/>
          <w:szCs w:val="28"/>
        </w:rPr>
        <w:t>.</w:t>
      </w:r>
    </w:p>
    <w:p w:rsidR="00791F49" w:rsidRPr="00FA0003" w:rsidRDefault="00791F49" w:rsidP="0079771E">
      <w:pPr>
        <w:ind w:firstLine="708"/>
        <w:jc w:val="both"/>
        <w:rPr>
          <w:sz w:val="28"/>
          <w:szCs w:val="28"/>
          <w:lang w:val="bg-BG"/>
        </w:rPr>
      </w:pPr>
    </w:p>
    <w:p w:rsidR="00A23756" w:rsidRPr="00FA0003" w:rsidRDefault="00A23756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Изразявам своята благодарност към участвалите в програмата магистрати,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една част от тях ще участват и през 201</w:t>
      </w:r>
      <w:r w:rsidR="00A13906">
        <w:rPr>
          <w:sz w:val="28"/>
          <w:szCs w:val="28"/>
          <w:lang w:val="bg-BG"/>
        </w:rPr>
        <w:t>9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г. в </w:t>
      </w:r>
      <w:r w:rsidR="008F0681" w:rsidRPr="00FA0003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>бразователната програма</w:t>
      </w:r>
      <w:r w:rsidR="00F20968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съвместно с учениците от </w:t>
      </w:r>
      <w:r w:rsidR="00A13906">
        <w:rPr>
          <w:sz w:val="28"/>
          <w:szCs w:val="28"/>
          <w:lang w:val="bg-BG"/>
        </w:rPr>
        <w:t>ПГ</w:t>
      </w:r>
      <w:r w:rsidR="002D68B5">
        <w:rPr>
          <w:sz w:val="28"/>
          <w:szCs w:val="28"/>
          <w:lang w:val="bg-BG"/>
        </w:rPr>
        <w:t xml:space="preserve"> „</w:t>
      </w:r>
      <w:r w:rsidR="00A13906">
        <w:rPr>
          <w:sz w:val="28"/>
          <w:szCs w:val="28"/>
          <w:lang w:val="bg-BG"/>
        </w:rPr>
        <w:t xml:space="preserve">Иван </w:t>
      </w:r>
      <w:proofErr w:type="spellStart"/>
      <w:r w:rsidR="00A13906">
        <w:rPr>
          <w:sz w:val="28"/>
          <w:szCs w:val="28"/>
          <w:lang w:val="bg-BG"/>
        </w:rPr>
        <w:t>Хаджиенов</w:t>
      </w:r>
      <w:proofErr w:type="spellEnd"/>
      <w:r w:rsidR="002D68B5">
        <w:rPr>
          <w:sz w:val="28"/>
          <w:szCs w:val="28"/>
          <w:lang w:val="bg-BG"/>
        </w:rPr>
        <w:t>“</w:t>
      </w:r>
      <w:r w:rsidR="001672BC">
        <w:rPr>
          <w:sz w:val="28"/>
          <w:szCs w:val="28"/>
          <w:lang w:val="bg-BG"/>
        </w:rPr>
        <w:t xml:space="preserve"> гр. Казанлък</w:t>
      </w:r>
      <w:r w:rsidRPr="00FA0003">
        <w:rPr>
          <w:sz w:val="28"/>
          <w:szCs w:val="28"/>
          <w:lang w:val="bg-BG"/>
        </w:rPr>
        <w:t>.</w:t>
      </w:r>
    </w:p>
    <w:p w:rsidR="005150C4" w:rsidRDefault="00871F26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CA4CE9" w:rsidRPr="00FA0003" w:rsidRDefault="00A23756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На </w:t>
      </w:r>
      <w:r w:rsidR="005150C4">
        <w:rPr>
          <w:sz w:val="28"/>
          <w:szCs w:val="28"/>
          <w:lang w:val="bg-BG"/>
        </w:rPr>
        <w:t>1</w:t>
      </w:r>
      <w:r w:rsidR="00BA2EAE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>.04.201</w:t>
      </w:r>
      <w:r w:rsidR="00BA2EAE">
        <w:rPr>
          <w:sz w:val="28"/>
          <w:szCs w:val="28"/>
          <w:lang w:val="bg-BG"/>
        </w:rPr>
        <w:t>8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</w:t>
      </w:r>
      <w:r w:rsidR="00CA4CE9" w:rsidRPr="00FA0003">
        <w:rPr>
          <w:sz w:val="28"/>
          <w:szCs w:val="28"/>
          <w:lang w:val="bg-BG"/>
        </w:rPr>
        <w:t xml:space="preserve"> Р</w:t>
      </w:r>
      <w:r w:rsidR="009060D6">
        <w:rPr>
          <w:sz w:val="28"/>
          <w:szCs w:val="28"/>
          <w:lang w:val="bg-BG"/>
        </w:rPr>
        <w:t xml:space="preserve">айонен съд – </w:t>
      </w:r>
      <w:r w:rsidR="00CA4CE9" w:rsidRPr="00FA0003">
        <w:rPr>
          <w:sz w:val="28"/>
          <w:szCs w:val="28"/>
          <w:lang w:val="bg-BG"/>
        </w:rPr>
        <w:t>Казанлък беше проведен „Д</w:t>
      </w:r>
      <w:r w:rsidRPr="00FA0003">
        <w:rPr>
          <w:sz w:val="28"/>
          <w:szCs w:val="28"/>
          <w:lang w:val="bg-BG"/>
        </w:rPr>
        <w:t>ен на отворените врати“</w:t>
      </w:r>
      <w:r w:rsidR="003D5B87" w:rsidRPr="00FA0003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F0681" w:rsidRPr="00FA0003">
        <w:rPr>
          <w:sz w:val="28"/>
          <w:szCs w:val="28"/>
          <w:lang w:val="bg-BG"/>
        </w:rPr>
        <w:t xml:space="preserve">съдебната палата </w:t>
      </w:r>
      <w:r w:rsidR="003D5B87" w:rsidRPr="00FA0003">
        <w:rPr>
          <w:sz w:val="28"/>
          <w:szCs w:val="28"/>
          <w:lang w:val="bg-BG"/>
        </w:rPr>
        <w:t>бе</w:t>
      </w:r>
      <w:r w:rsidR="008F0681" w:rsidRPr="00FA0003">
        <w:rPr>
          <w:sz w:val="28"/>
          <w:szCs w:val="28"/>
          <w:lang w:val="bg-BG"/>
        </w:rPr>
        <w:t>ше</w:t>
      </w:r>
      <w:r w:rsidR="003D5B87" w:rsidRPr="00FA0003">
        <w:rPr>
          <w:sz w:val="28"/>
          <w:szCs w:val="28"/>
          <w:lang w:val="bg-BG"/>
        </w:rPr>
        <w:t xml:space="preserve"> посетен</w:t>
      </w:r>
      <w:r w:rsidR="008F0681" w:rsidRPr="00FA0003">
        <w:rPr>
          <w:sz w:val="28"/>
          <w:szCs w:val="28"/>
          <w:lang w:val="bg-BG"/>
        </w:rPr>
        <w:t>а</w:t>
      </w:r>
      <w:r w:rsidR="003D5B87" w:rsidRPr="00FA0003">
        <w:rPr>
          <w:sz w:val="28"/>
          <w:szCs w:val="28"/>
          <w:lang w:val="bg-BG"/>
        </w:rPr>
        <w:t xml:space="preserve"> от уч</w:t>
      </w:r>
      <w:r w:rsidR="00FE6E20" w:rsidRPr="00FA0003">
        <w:rPr>
          <w:sz w:val="28"/>
          <w:szCs w:val="28"/>
          <w:lang w:val="bg-BG"/>
        </w:rPr>
        <w:t>е</w:t>
      </w:r>
      <w:r w:rsidR="003D5B87" w:rsidRPr="00FA0003">
        <w:rPr>
          <w:sz w:val="28"/>
          <w:szCs w:val="28"/>
          <w:lang w:val="bg-BG"/>
        </w:rPr>
        <w:t xml:space="preserve">ници от </w:t>
      </w:r>
      <w:r w:rsidR="00BA2EAE">
        <w:rPr>
          <w:sz w:val="28"/>
          <w:szCs w:val="28"/>
          <w:lang w:val="bg-BG"/>
        </w:rPr>
        <w:t>ХГ</w:t>
      </w:r>
      <w:r w:rsidR="00256C1B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“Св.</w:t>
      </w:r>
      <w:r w:rsidR="00F20968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Св.</w:t>
      </w:r>
      <w:r w:rsidR="00F20968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Кирил и Методий“ гр.</w:t>
      </w:r>
      <w:r w:rsidR="00F20968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Казанлък</w:t>
      </w:r>
      <w:r w:rsidR="00CA4CE9" w:rsidRPr="00FA0003">
        <w:rPr>
          <w:sz w:val="28"/>
          <w:szCs w:val="28"/>
          <w:lang w:val="bg-BG"/>
        </w:rPr>
        <w:t>.</w:t>
      </w:r>
      <w:r w:rsidR="00F20968"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Председателят на съда с</w:t>
      </w:r>
      <w:r w:rsidR="009060D6">
        <w:rPr>
          <w:sz w:val="28"/>
          <w:szCs w:val="28"/>
          <w:lang w:val="bg-BG"/>
        </w:rPr>
        <w:t xml:space="preserve">ъдия </w:t>
      </w:r>
      <w:r w:rsidR="00CA4CE9" w:rsidRPr="00FA0003">
        <w:rPr>
          <w:sz w:val="28"/>
          <w:szCs w:val="28"/>
          <w:lang w:val="bg-BG"/>
        </w:rPr>
        <w:t xml:space="preserve">Радослава </w:t>
      </w:r>
      <w:proofErr w:type="spellStart"/>
      <w:r w:rsidR="00CA4CE9" w:rsidRPr="00FA0003">
        <w:rPr>
          <w:sz w:val="28"/>
          <w:szCs w:val="28"/>
          <w:lang w:val="bg-BG"/>
        </w:rPr>
        <w:t>Маждракова</w:t>
      </w:r>
      <w:proofErr w:type="spellEnd"/>
      <w:r w:rsidR="00CA4CE9" w:rsidRPr="00FA0003">
        <w:rPr>
          <w:sz w:val="28"/>
          <w:szCs w:val="28"/>
          <w:lang w:val="bg-BG"/>
        </w:rPr>
        <w:t xml:space="preserve"> демонстрира пред учениците начина на разпределение на делата чрез Централизираната система за разпределение.</w:t>
      </w:r>
    </w:p>
    <w:p w:rsidR="00CA4CE9" w:rsidRDefault="00BA2EAE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Съдия Невена Иванова</w:t>
      </w:r>
      <w:r w:rsidR="00C710E2"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запозна учениците с организацията на работа в съда и отделните му служби.</w:t>
      </w:r>
    </w:p>
    <w:p w:rsidR="00BA2EAE" w:rsidRPr="00FA0003" w:rsidRDefault="00BA2EAE" w:rsidP="0079771E">
      <w:pPr>
        <w:ind w:firstLine="708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Адв</w:t>
      </w:r>
      <w:proofErr w:type="spellEnd"/>
      <w:r>
        <w:rPr>
          <w:sz w:val="28"/>
          <w:szCs w:val="28"/>
          <w:lang w:val="bg-BG"/>
        </w:rPr>
        <w:t>.</w:t>
      </w:r>
      <w:r w:rsidR="00F2096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Гергана Атанасова изнесе лекция „Медиацията като способ за доброволно разрешаване на спорове“.</w:t>
      </w:r>
    </w:p>
    <w:p w:rsidR="00CA4CE9" w:rsidRPr="00FA0003" w:rsidRDefault="00CA4CE9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 xml:space="preserve">Учениците </w:t>
      </w:r>
      <w:r w:rsidR="008F0681" w:rsidRPr="00FA0003">
        <w:rPr>
          <w:sz w:val="28"/>
          <w:szCs w:val="28"/>
          <w:lang w:val="bg-BG"/>
        </w:rPr>
        <w:t xml:space="preserve">подготвиха </w:t>
      </w:r>
      <w:proofErr w:type="spellStart"/>
      <w:r w:rsidRPr="00FA0003">
        <w:rPr>
          <w:sz w:val="28"/>
          <w:szCs w:val="28"/>
          <w:lang w:val="bg-BG"/>
        </w:rPr>
        <w:t>симулативен</w:t>
      </w:r>
      <w:proofErr w:type="spellEnd"/>
      <w:r w:rsidRPr="00FA0003">
        <w:rPr>
          <w:sz w:val="28"/>
          <w:szCs w:val="28"/>
          <w:lang w:val="bg-BG"/>
        </w:rPr>
        <w:t xml:space="preserve"> процес</w:t>
      </w:r>
      <w:r w:rsidR="005150C4">
        <w:rPr>
          <w:sz w:val="28"/>
          <w:szCs w:val="28"/>
          <w:lang w:val="bg-BG"/>
        </w:rPr>
        <w:t xml:space="preserve"> по </w:t>
      </w:r>
      <w:r w:rsidR="00BA2EAE">
        <w:rPr>
          <w:sz w:val="28"/>
          <w:szCs w:val="28"/>
          <w:lang w:val="bg-BG"/>
        </w:rPr>
        <w:t xml:space="preserve">наказателно дело </w:t>
      </w:r>
      <w:r w:rsidR="005150C4">
        <w:rPr>
          <w:sz w:val="28"/>
          <w:szCs w:val="28"/>
          <w:lang w:val="bg-BG"/>
        </w:rPr>
        <w:t xml:space="preserve"> по адаптиран действителен случай</w:t>
      </w:r>
      <w:r w:rsidRPr="00FA0003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под ръководството на с</w:t>
      </w:r>
      <w:r w:rsidR="009060D6">
        <w:rPr>
          <w:sz w:val="28"/>
          <w:szCs w:val="28"/>
          <w:lang w:val="bg-BG"/>
        </w:rPr>
        <w:t>ъди</w:t>
      </w:r>
      <w:r w:rsidR="00BA2EAE">
        <w:rPr>
          <w:sz w:val="28"/>
          <w:szCs w:val="28"/>
          <w:lang w:val="bg-BG"/>
        </w:rPr>
        <w:t>я</w:t>
      </w:r>
      <w:r w:rsidR="009060D6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>Деян Илиев</w:t>
      </w:r>
      <w:r w:rsidRPr="00FA0003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71F26">
        <w:rPr>
          <w:sz w:val="28"/>
          <w:szCs w:val="28"/>
          <w:lang w:val="bg-BG"/>
        </w:rPr>
        <w:t xml:space="preserve"> се включиха  като </w:t>
      </w:r>
      <w:r w:rsidR="003D5B87" w:rsidRPr="00FA0003">
        <w:rPr>
          <w:sz w:val="28"/>
          <w:szCs w:val="28"/>
          <w:lang w:val="bg-BG"/>
        </w:rPr>
        <w:t xml:space="preserve">участници в </w:t>
      </w:r>
      <w:r w:rsidR="00BA2EAE">
        <w:rPr>
          <w:sz w:val="28"/>
          <w:szCs w:val="28"/>
          <w:lang w:val="bg-BG"/>
        </w:rPr>
        <w:t xml:space="preserve">наказателния </w:t>
      </w:r>
      <w:r w:rsidR="003D5B87" w:rsidRPr="00FA0003">
        <w:rPr>
          <w:sz w:val="28"/>
          <w:szCs w:val="28"/>
          <w:lang w:val="bg-BG"/>
        </w:rPr>
        <w:t xml:space="preserve"> процес</w:t>
      </w:r>
      <w:r w:rsidR="009060D6">
        <w:rPr>
          <w:sz w:val="28"/>
          <w:szCs w:val="28"/>
          <w:lang w:val="bg-BG"/>
        </w:rPr>
        <w:t xml:space="preserve"> – </w:t>
      </w:r>
      <w:r w:rsidR="003D5B87" w:rsidRPr="00FA0003">
        <w:rPr>
          <w:sz w:val="28"/>
          <w:szCs w:val="28"/>
          <w:lang w:val="bg-BG"/>
        </w:rPr>
        <w:t>съди</w:t>
      </w:r>
      <w:r w:rsidR="00F20968">
        <w:rPr>
          <w:sz w:val="28"/>
          <w:szCs w:val="28"/>
          <w:lang w:val="bg-BG"/>
        </w:rPr>
        <w:t>я</w:t>
      </w:r>
      <w:r w:rsidR="003D5B87" w:rsidRPr="00FA0003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BA2EAE">
        <w:rPr>
          <w:sz w:val="28"/>
          <w:szCs w:val="28"/>
          <w:lang w:val="bg-BG"/>
        </w:rPr>
        <w:t>прокурор,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адвокат</w:t>
      </w:r>
      <w:r w:rsidR="00F20968">
        <w:rPr>
          <w:sz w:val="28"/>
          <w:szCs w:val="28"/>
          <w:lang w:val="bg-BG"/>
        </w:rPr>
        <w:t>и</w:t>
      </w:r>
      <w:r w:rsidR="003D5B87" w:rsidRPr="00FA0003">
        <w:rPr>
          <w:sz w:val="28"/>
          <w:szCs w:val="28"/>
          <w:lang w:val="bg-BG"/>
        </w:rPr>
        <w:t>,</w:t>
      </w:r>
      <w:r w:rsidR="00F20968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свидетели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 и др.</w:t>
      </w:r>
      <w:r w:rsidR="00F20968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Учениците проявиха изключителна отговорност и </w:t>
      </w:r>
      <w:r w:rsidR="002D68B5">
        <w:rPr>
          <w:sz w:val="28"/>
          <w:szCs w:val="28"/>
          <w:lang w:val="bg-BG"/>
        </w:rPr>
        <w:t>интерес</w:t>
      </w:r>
      <w:r w:rsidR="008F0681" w:rsidRPr="00FA0003">
        <w:rPr>
          <w:sz w:val="28"/>
          <w:szCs w:val="28"/>
          <w:lang w:val="bg-BG"/>
        </w:rPr>
        <w:t xml:space="preserve"> към поверения им казус</w:t>
      </w:r>
      <w:r w:rsidRPr="00FA0003">
        <w:rPr>
          <w:sz w:val="28"/>
          <w:szCs w:val="28"/>
          <w:lang w:val="bg-BG"/>
        </w:rPr>
        <w:t>,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успешно пресъздадоха всички етапи в съд</w:t>
      </w:r>
      <w:r w:rsidR="008F0681" w:rsidRPr="00FA0003">
        <w:rPr>
          <w:sz w:val="28"/>
          <w:szCs w:val="28"/>
          <w:lang w:val="bg-BG"/>
        </w:rPr>
        <w:t xml:space="preserve">ебното </w:t>
      </w:r>
      <w:r w:rsidRPr="00FA0003">
        <w:rPr>
          <w:sz w:val="28"/>
          <w:szCs w:val="28"/>
          <w:lang w:val="bg-BG"/>
        </w:rPr>
        <w:t>производство,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включително и постановяване на 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съдебен акт.</w:t>
      </w:r>
      <w:r w:rsidR="00871F26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 xml:space="preserve">За </w:t>
      </w:r>
      <w:r w:rsidR="00871F26">
        <w:rPr>
          <w:sz w:val="28"/>
          <w:szCs w:val="28"/>
          <w:lang w:val="bg-BG"/>
        </w:rPr>
        <w:t xml:space="preserve"> активното им </w:t>
      </w:r>
      <w:r w:rsidR="002D68B5">
        <w:rPr>
          <w:sz w:val="28"/>
          <w:szCs w:val="28"/>
          <w:lang w:val="bg-BG"/>
        </w:rPr>
        <w:t>участие бяха раздадени грамоти и предметни награди.</w:t>
      </w:r>
    </w:p>
    <w:p w:rsidR="002D68B5" w:rsidRDefault="002D68B5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Pr="00FA0003" w:rsidRDefault="00510872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продължи обучението на съдии</w:t>
      </w:r>
      <w:r w:rsidR="00E04A83">
        <w:rPr>
          <w:sz w:val="28"/>
          <w:szCs w:val="28"/>
          <w:lang w:val="bg-BG" w:eastAsia="en-US"/>
        </w:rPr>
        <w:t xml:space="preserve"> и съдебни служители</w:t>
      </w:r>
      <w:r w:rsidR="00CA4CE9" w:rsidRPr="00FA0003">
        <w:rPr>
          <w:sz w:val="28"/>
          <w:szCs w:val="28"/>
          <w:lang w:val="bg-BG" w:eastAsia="en-US"/>
        </w:rPr>
        <w:t>,</w:t>
      </w:r>
      <w:r w:rsidR="00F20968">
        <w:rPr>
          <w:sz w:val="28"/>
          <w:szCs w:val="28"/>
          <w:lang w:val="bg-BG" w:eastAsia="en-US"/>
        </w:rPr>
        <w:t xml:space="preserve"> </w:t>
      </w:r>
      <w:r w:rsidR="00CA4CE9" w:rsidRPr="00FA0003">
        <w:rPr>
          <w:sz w:val="28"/>
          <w:szCs w:val="28"/>
          <w:lang w:val="bg-BG" w:eastAsia="en-US"/>
        </w:rPr>
        <w:t>като в обучения и семинари са участвали</w:t>
      </w:r>
      <w:r w:rsidR="00FA0003" w:rsidRPr="00FA0003">
        <w:rPr>
          <w:sz w:val="28"/>
          <w:szCs w:val="28"/>
          <w:lang w:val="bg-BG" w:eastAsia="en-US"/>
        </w:rPr>
        <w:t>,</w:t>
      </w:r>
      <w:r w:rsidR="00CA4CE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следва:</w:t>
      </w:r>
    </w:p>
    <w:p w:rsidR="00BA3A76" w:rsidRDefault="009060D6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 w:rsidR="002A32B7" w:rsidRPr="009060D6">
        <w:rPr>
          <w:i/>
          <w:sz w:val="28"/>
          <w:szCs w:val="28"/>
          <w:lang w:val="bg-BG" w:eastAsia="en-US"/>
        </w:rPr>
        <w:t>Съди</w:t>
      </w:r>
      <w:r w:rsidR="00BA2EAE">
        <w:rPr>
          <w:i/>
          <w:sz w:val="28"/>
          <w:szCs w:val="28"/>
          <w:lang w:val="bg-BG" w:eastAsia="en-US"/>
        </w:rPr>
        <w:t>ите</w:t>
      </w:r>
      <w:r w:rsidR="002A32B7" w:rsidRPr="009060D6">
        <w:rPr>
          <w:i/>
          <w:sz w:val="28"/>
          <w:szCs w:val="28"/>
          <w:lang w:val="bg-BG" w:eastAsia="en-US"/>
        </w:rPr>
        <w:t xml:space="preserve"> Радослава </w:t>
      </w:r>
      <w:proofErr w:type="spellStart"/>
      <w:r w:rsidR="002A32B7" w:rsidRPr="009060D6">
        <w:rPr>
          <w:i/>
          <w:sz w:val="28"/>
          <w:szCs w:val="28"/>
          <w:lang w:val="bg-BG" w:eastAsia="en-US"/>
        </w:rPr>
        <w:t>Маждракова</w:t>
      </w:r>
      <w:proofErr w:type="spellEnd"/>
      <w:r w:rsidR="00BA2EAE">
        <w:rPr>
          <w:i/>
          <w:sz w:val="28"/>
          <w:szCs w:val="28"/>
          <w:lang w:val="bg-BG" w:eastAsia="en-US"/>
        </w:rPr>
        <w:t>,</w:t>
      </w:r>
      <w:r w:rsidR="00256C1B">
        <w:rPr>
          <w:i/>
          <w:sz w:val="28"/>
          <w:szCs w:val="28"/>
          <w:lang w:val="bg-BG" w:eastAsia="en-US"/>
        </w:rPr>
        <w:t xml:space="preserve"> </w:t>
      </w:r>
      <w:r w:rsidR="00BA2EAE">
        <w:rPr>
          <w:i/>
          <w:sz w:val="28"/>
          <w:szCs w:val="28"/>
          <w:lang w:val="bg-BG" w:eastAsia="en-US"/>
        </w:rPr>
        <w:t xml:space="preserve">Деян Илиев и Михаил </w:t>
      </w:r>
      <w:proofErr w:type="gramStart"/>
      <w:r w:rsidR="00BA2EAE">
        <w:rPr>
          <w:i/>
          <w:sz w:val="28"/>
          <w:szCs w:val="28"/>
          <w:lang w:val="bg-BG" w:eastAsia="en-US"/>
        </w:rPr>
        <w:t xml:space="preserve">Михайлов </w:t>
      </w:r>
      <w:r w:rsidR="00BA2EAE">
        <w:rPr>
          <w:sz w:val="28"/>
          <w:szCs w:val="28"/>
          <w:lang w:val="bg-BG" w:eastAsia="en-US"/>
        </w:rPr>
        <w:t xml:space="preserve"> участваха</w:t>
      </w:r>
      <w:proofErr w:type="gramEnd"/>
      <w:r w:rsidR="00BA2EAE">
        <w:rPr>
          <w:sz w:val="28"/>
          <w:szCs w:val="28"/>
          <w:lang w:val="bg-BG" w:eastAsia="en-US"/>
        </w:rPr>
        <w:t xml:space="preserve"> в семинар „Актуални проблеми на съдебната практика във връзка с измененията и допълненията в НК и НПК.“</w:t>
      </w:r>
      <w:r w:rsidR="002A32B7" w:rsidRPr="00FA0003">
        <w:rPr>
          <w:sz w:val="28"/>
          <w:szCs w:val="28"/>
          <w:lang w:val="bg-BG" w:eastAsia="en-US"/>
        </w:rPr>
        <w:t xml:space="preserve"> </w:t>
      </w:r>
    </w:p>
    <w:p w:rsidR="00BA2EAE" w:rsidRDefault="005150C4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Pr="005150C4">
        <w:rPr>
          <w:i/>
          <w:sz w:val="28"/>
          <w:szCs w:val="28"/>
          <w:lang w:eastAsia="en-US"/>
        </w:rPr>
        <w:t>*</w:t>
      </w:r>
      <w:r w:rsidRPr="005150C4">
        <w:rPr>
          <w:i/>
          <w:sz w:val="28"/>
          <w:szCs w:val="28"/>
          <w:lang w:val="bg-BG" w:eastAsia="en-US"/>
        </w:rPr>
        <w:t xml:space="preserve"> Съди</w:t>
      </w:r>
      <w:r w:rsidR="00BA2EAE">
        <w:rPr>
          <w:i/>
          <w:sz w:val="28"/>
          <w:szCs w:val="28"/>
          <w:lang w:val="bg-BG" w:eastAsia="en-US"/>
        </w:rPr>
        <w:t xml:space="preserve">ите Йовка </w:t>
      </w:r>
      <w:proofErr w:type="spellStart"/>
      <w:r w:rsidR="00BA2EAE">
        <w:rPr>
          <w:i/>
          <w:sz w:val="28"/>
          <w:szCs w:val="28"/>
          <w:lang w:val="bg-BG" w:eastAsia="en-US"/>
        </w:rPr>
        <w:t>Пудова</w:t>
      </w:r>
      <w:proofErr w:type="spellEnd"/>
      <w:proofErr w:type="gramStart"/>
      <w:r w:rsidR="00BA2EAE">
        <w:rPr>
          <w:i/>
          <w:sz w:val="28"/>
          <w:szCs w:val="28"/>
          <w:lang w:val="bg-BG" w:eastAsia="en-US"/>
        </w:rPr>
        <w:t>,Кети</w:t>
      </w:r>
      <w:proofErr w:type="gramEnd"/>
      <w:r w:rsidR="00BA2EAE">
        <w:rPr>
          <w:i/>
          <w:sz w:val="28"/>
          <w:szCs w:val="28"/>
          <w:lang w:val="bg-BG" w:eastAsia="en-US"/>
        </w:rPr>
        <w:t xml:space="preserve"> Косева и Валентина Тодорова –„</w:t>
      </w:r>
      <w:r w:rsidR="00BA2EAE" w:rsidRPr="00801D8E">
        <w:rPr>
          <w:sz w:val="28"/>
          <w:szCs w:val="28"/>
          <w:lang w:val="bg-BG" w:eastAsia="en-US"/>
        </w:rPr>
        <w:t>Практически проблеми при прилагане на ГПК след последното му изменение</w:t>
      </w:r>
      <w:r w:rsidR="00BA2EAE">
        <w:rPr>
          <w:i/>
          <w:sz w:val="28"/>
          <w:szCs w:val="28"/>
          <w:lang w:val="bg-BG" w:eastAsia="en-US"/>
        </w:rPr>
        <w:t xml:space="preserve"> „</w:t>
      </w:r>
    </w:p>
    <w:p w:rsidR="00BA2EAE" w:rsidRPr="00801D8E" w:rsidRDefault="00BA2EAE" w:rsidP="0079771E">
      <w:pPr>
        <w:ind w:firstLine="708"/>
        <w:jc w:val="both"/>
        <w:rPr>
          <w:sz w:val="28"/>
          <w:szCs w:val="28"/>
          <w:lang w:val="bg-BG" w:eastAsia="en-US"/>
        </w:rPr>
      </w:pPr>
      <w:proofErr w:type="gramStart"/>
      <w:r w:rsidRPr="005150C4">
        <w:rPr>
          <w:i/>
          <w:sz w:val="28"/>
          <w:szCs w:val="28"/>
          <w:lang w:eastAsia="en-US"/>
        </w:rPr>
        <w:t>*</w:t>
      </w:r>
      <w:r w:rsidRPr="005150C4">
        <w:rPr>
          <w:i/>
          <w:sz w:val="28"/>
          <w:szCs w:val="28"/>
          <w:lang w:val="bg-BG" w:eastAsia="en-US"/>
        </w:rPr>
        <w:t xml:space="preserve"> Съди</w:t>
      </w:r>
      <w:r>
        <w:rPr>
          <w:i/>
          <w:sz w:val="28"/>
          <w:szCs w:val="28"/>
          <w:lang w:val="bg-BG" w:eastAsia="en-US"/>
        </w:rPr>
        <w:t xml:space="preserve">ите Йовка </w:t>
      </w:r>
      <w:proofErr w:type="spellStart"/>
      <w:r>
        <w:rPr>
          <w:i/>
          <w:sz w:val="28"/>
          <w:szCs w:val="28"/>
          <w:lang w:val="bg-BG" w:eastAsia="en-US"/>
        </w:rPr>
        <w:t>Пудова</w:t>
      </w:r>
      <w:proofErr w:type="spellEnd"/>
      <w:r>
        <w:rPr>
          <w:i/>
          <w:sz w:val="28"/>
          <w:szCs w:val="28"/>
          <w:lang w:val="bg-BG" w:eastAsia="en-US"/>
        </w:rPr>
        <w:t xml:space="preserve"> и Валентина Тодорова </w:t>
      </w:r>
      <w:r w:rsidRPr="00801D8E">
        <w:rPr>
          <w:sz w:val="28"/>
          <w:szCs w:val="28"/>
          <w:lang w:val="bg-BG" w:eastAsia="en-US"/>
        </w:rPr>
        <w:t>„</w:t>
      </w:r>
      <w:r w:rsidR="00BA3A76">
        <w:rPr>
          <w:sz w:val="28"/>
          <w:szCs w:val="28"/>
          <w:lang w:val="bg-BG" w:eastAsia="en-US"/>
        </w:rPr>
        <w:t xml:space="preserve"> П</w:t>
      </w:r>
      <w:r w:rsidRPr="00801D8E">
        <w:rPr>
          <w:sz w:val="28"/>
          <w:szCs w:val="28"/>
          <w:lang w:val="bg-BG" w:eastAsia="en-US"/>
        </w:rPr>
        <w:t>роблеми при приложение на последните изменения на ГПК.</w:t>
      </w:r>
      <w:proofErr w:type="gramEnd"/>
      <w:r w:rsidR="00BA3A76">
        <w:rPr>
          <w:sz w:val="28"/>
          <w:szCs w:val="28"/>
          <w:lang w:val="bg-BG" w:eastAsia="en-US"/>
        </w:rPr>
        <w:t xml:space="preserve"> </w:t>
      </w:r>
      <w:proofErr w:type="spellStart"/>
      <w:r w:rsidRPr="00801D8E">
        <w:rPr>
          <w:sz w:val="28"/>
          <w:szCs w:val="28"/>
          <w:lang w:val="bg-BG" w:eastAsia="en-US"/>
        </w:rPr>
        <w:t>Органно</w:t>
      </w:r>
      <w:proofErr w:type="spellEnd"/>
      <w:r w:rsidRPr="00801D8E">
        <w:rPr>
          <w:sz w:val="28"/>
          <w:szCs w:val="28"/>
          <w:lang w:val="bg-BG" w:eastAsia="en-US"/>
        </w:rPr>
        <w:t xml:space="preserve"> представителство на търговски дружества.</w:t>
      </w:r>
      <w:r w:rsidR="00BA3A76">
        <w:rPr>
          <w:sz w:val="28"/>
          <w:szCs w:val="28"/>
          <w:lang w:val="bg-BG" w:eastAsia="en-US"/>
        </w:rPr>
        <w:t xml:space="preserve"> </w:t>
      </w:r>
      <w:r w:rsidRPr="00801D8E">
        <w:rPr>
          <w:sz w:val="28"/>
          <w:szCs w:val="28"/>
          <w:lang w:val="bg-BG" w:eastAsia="en-US"/>
        </w:rPr>
        <w:t>Исковете по чл.29 от ЗТР“.</w:t>
      </w:r>
    </w:p>
    <w:p w:rsidR="00BA2EAE" w:rsidRPr="00801D8E" w:rsidRDefault="00801D8E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 w:rsidR="00DC29B4">
        <w:rPr>
          <w:i/>
          <w:sz w:val="28"/>
          <w:szCs w:val="28"/>
          <w:lang w:val="bg-BG" w:eastAsia="en-US"/>
        </w:rPr>
        <w:t xml:space="preserve"> </w:t>
      </w:r>
      <w:r w:rsidR="00BA2EAE">
        <w:rPr>
          <w:i/>
          <w:sz w:val="28"/>
          <w:szCs w:val="28"/>
          <w:lang w:val="bg-BG" w:eastAsia="en-US"/>
        </w:rPr>
        <w:t xml:space="preserve">Съдия Йовка </w:t>
      </w:r>
      <w:proofErr w:type="spellStart"/>
      <w:r w:rsidR="00BA2EAE">
        <w:rPr>
          <w:i/>
          <w:sz w:val="28"/>
          <w:szCs w:val="28"/>
          <w:lang w:val="bg-BG" w:eastAsia="en-US"/>
        </w:rPr>
        <w:t>Пудова</w:t>
      </w:r>
      <w:proofErr w:type="spellEnd"/>
      <w:r w:rsidR="00BA2EAE">
        <w:rPr>
          <w:i/>
          <w:sz w:val="28"/>
          <w:szCs w:val="28"/>
          <w:lang w:val="bg-BG" w:eastAsia="en-US"/>
        </w:rPr>
        <w:t xml:space="preserve"> – </w:t>
      </w:r>
      <w:r w:rsidR="00BA2EAE" w:rsidRPr="00801D8E">
        <w:rPr>
          <w:sz w:val="28"/>
          <w:szCs w:val="28"/>
          <w:lang w:val="bg-BG" w:eastAsia="en-US"/>
        </w:rPr>
        <w:t xml:space="preserve">„Актуални </w:t>
      </w:r>
      <w:proofErr w:type="gramStart"/>
      <w:r w:rsidR="00BA2EAE" w:rsidRPr="00801D8E">
        <w:rPr>
          <w:sz w:val="28"/>
          <w:szCs w:val="28"/>
          <w:lang w:val="bg-BG" w:eastAsia="en-US"/>
        </w:rPr>
        <w:t>приложения  в</w:t>
      </w:r>
      <w:proofErr w:type="gramEnd"/>
      <w:r w:rsidR="00BA2EAE" w:rsidRPr="00801D8E">
        <w:rPr>
          <w:sz w:val="28"/>
          <w:szCs w:val="28"/>
          <w:lang w:val="bg-BG" w:eastAsia="en-US"/>
        </w:rPr>
        <w:t xml:space="preserve"> защита на личните данни в светлината на общия регламент относно защитата на данните“</w:t>
      </w:r>
      <w:r w:rsidR="00903848" w:rsidRPr="00801D8E">
        <w:rPr>
          <w:sz w:val="28"/>
          <w:szCs w:val="28"/>
          <w:lang w:val="bg-BG" w:eastAsia="en-US"/>
        </w:rPr>
        <w:t>,</w:t>
      </w:r>
      <w:r w:rsidR="00BA3A76">
        <w:rPr>
          <w:sz w:val="28"/>
          <w:szCs w:val="28"/>
          <w:lang w:val="bg-BG" w:eastAsia="en-US"/>
        </w:rPr>
        <w:t xml:space="preserve"> </w:t>
      </w:r>
      <w:r w:rsidR="00903848" w:rsidRPr="00801D8E">
        <w:rPr>
          <w:sz w:val="28"/>
          <w:szCs w:val="28"/>
          <w:lang w:val="bg-BG" w:eastAsia="en-US"/>
        </w:rPr>
        <w:t>проект „Качествено професионално обучение за повишаване ефективността на правосъдието“</w:t>
      </w:r>
      <w:r w:rsidR="00F20968">
        <w:rPr>
          <w:sz w:val="28"/>
          <w:szCs w:val="28"/>
          <w:lang w:val="bg-BG" w:eastAsia="en-US"/>
        </w:rPr>
        <w:t xml:space="preserve">, </w:t>
      </w:r>
      <w:r w:rsidR="00903848" w:rsidRPr="00801D8E">
        <w:rPr>
          <w:sz w:val="28"/>
          <w:szCs w:val="28"/>
          <w:lang w:val="bg-BG" w:eastAsia="en-US"/>
        </w:rPr>
        <w:t>„Актуални проблеми на съдебната власт при приложението на ГП</w:t>
      </w:r>
      <w:r>
        <w:rPr>
          <w:sz w:val="28"/>
          <w:szCs w:val="28"/>
          <w:lang w:val="bg-BG" w:eastAsia="en-US"/>
        </w:rPr>
        <w:t xml:space="preserve">К </w:t>
      </w:r>
      <w:r w:rsidR="00903848" w:rsidRPr="00801D8E">
        <w:rPr>
          <w:sz w:val="28"/>
          <w:szCs w:val="28"/>
          <w:lang w:val="bg-BG" w:eastAsia="en-US"/>
        </w:rPr>
        <w:t>“.</w:t>
      </w:r>
    </w:p>
    <w:p w:rsidR="00903848" w:rsidRDefault="00801D8E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 w:rsidR="00DC29B4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 xml:space="preserve">Съдия Нейко Нейков – </w:t>
      </w:r>
      <w:r w:rsidR="00903848" w:rsidRPr="00801D8E">
        <w:rPr>
          <w:sz w:val="28"/>
          <w:szCs w:val="28"/>
          <w:lang w:val="bg-BG" w:eastAsia="en-US"/>
        </w:rPr>
        <w:t>„Възможностите</w:t>
      </w:r>
      <w:proofErr w:type="gramStart"/>
      <w:r w:rsidR="00903848" w:rsidRPr="00801D8E">
        <w:rPr>
          <w:sz w:val="28"/>
          <w:szCs w:val="28"/>
          <w:lang w:val="bg-BG" w:eastAsia="en-US"/>
        </w:rPr>
        <w:t>,които</w:t>
      </w:r>
      <w:proofErr w:type="gramEnd"/>
      <w:r w:rsidR="00903848" w:rsidRPr="00801D8E">
        <w:rPr>
          <w:sz w:val="28"/>
          <w:szCs w:val="28"/>
          <w:lang w:val="bg-BG" w:eastAsia="en-US"/>
        </w:rPr>
        <w:t xml:space="preserve"> предоставя  медиацията пред участниците в съдебни спорове</w:t>
      </w:r>
      <w:r w:rsidR="00903848">
        <w:rPr>
          <w:i/>
          <w:sz w:val="28"/>
          <w:szCs w:val="28"/>
          <w:lang w:val="bg-BG" w:eastAsia="en-US"/>
        </w:rPr>
        <w:t>“.</w:t>
      </w:r>
    </w:p>
    <w:p w:rsidR="00903848" w:rsidRDefault="00DC29B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>
        <w:rPr>
          <w:i/>
          <w:sz w:val="28"/>
          <w:szCs w:val="28"/>
          <w:lang w:val="bg-BG" w:eastAsia="en-US"/>
        </w:rPr>
        <w:t xml:space="preserve"> </w:t>
      </w:r>
      <w:proofErr w:type="gramStart"/>
      <w:r w:rsidR="00BA2EAE">
        <w:rPr>
          <w:i/>
          <w:sz w:val="28"/>
          <w:szCs w:val="28"/>
          <w:lang w:val="bg-BG" w:eastAsia="en-US"/>
        </w:rPr>
        <w:t xml:space="preserve">Съдия </w:t>
      </w:r>
      <w:r w:rsidR="005150C4" w:rsidRPr="005150C4">
        <w:rPr>
          <w:i/>
          <w:sz w:val="28"/>
          <w:szCs w:val="28"/>
          <w:lang w:val="bg-BG" w:eastAsia="en-US"/>
        </w:rPr>
        <w:t xml:space="preserve"> Кети</w:t>
      </w:r>
      <w:proofErr w:type="gramEnd"/>
      <w:r w:rsidR="005150C4" w:rsidRPr="005150C4">
        <w:rPr>
          <w:i/>
          <w:sz w:val="28"/>
          <w:szCs w:val="28"/>
          <w:lang w:val="bg-BG" w:eastAsia="en-US"/>
        </w:rPr>
        <w:t xml:space="preserve"> Косева</w:t>
      </w:r>
      <w:r w:rsidR="005150C4">
        <w:rPr>
          <w:sz w:val="28"/>
          <w:szCs w:val="28"/>
          <w:lang w:val="bg-BG" w:eastAsia="en-US"/>
        </w:rPr>
        <w:t xml:space="preserve"> </w:t>
      </w:r>
      <w:r w:rsidR="00C710E2">
        <w:rPr>
          <w:sz w:val="28"/>
          <w:szCs w:val="28"/>
          <w:lang w:val="bg-BG" w:eastAsia="en-US"/>
        </w:rPr>
        <w:t>–</w:t>
      </w:r>
      <w:r w:rsidR="005150C4">
        <w:rPr>
          <w:sz w:val="28"/>
          <w:szCs w:val="28"/>
          <w:lang w:val="bg-BG" w:eastAsia="en-US"/>
        </w:rPr>
        <w:t xml:space="preserve"> </w:t>
      </w:r>
      <w:r w:rsidR="00903848">
        <w:rPr>
          <w:sz w:val="28"/>
          <w:szCs w:val="28"/>
          <w:lang w:val="bg-BG" w:eastAsia="en-US"/>
        </w:rPr>
        <w:t xml:space="preserve">- Основи на </w:t>
      </w:r>
      <w:proofErr w:type="spellStart"/>
      <w:r w:rsidR="00903848">
        <w:rPr>
          <w:sz w:val="28"/>
          <w:szCs w:val="28"/>
          <w:lang w:val="bg-BG" w:eastAsia="en-US"/>
        </w:rPr>
        <w:t>кибер</w:t>
      </w:r>
      <w:proofErr w:type="spellEnd"/>
      <w:r w:rsidR="00D9214E">
        <w:rPr>
          <w:sz w:val="28"/>
          <w:szCs w:val="28"/>
          <w:lang w:val="bg-BG" w:eastAsia="en-US"/>
        </w:rPr>
        <w:t xml:space="preserve"> -</w:t>
      </w:r>
      <w:r w:rsidR="00903848">
        <w:rPr>
          <w:sz w:val="28"/>
          <w:szCs w:val="28"/>
          <w:lang w:val="bg-BG" w:eastAsia="en-US"/>
        </w:rPr>
        <w:t>сигурността.</w:t>
      </w:r>
    </w:p>
    <w:p w:rsidR="00903848" w:rsidRPr="00D9214E" w:rsidRDefault="00DC29B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>
        <w:rPr>
          <w:i/>
          <w:sz w:val="28"/>
          <w:szCs w:val="28"/>
          <w:lang w:val="bg-BG" w:eastAsia="en-US"/>
        </w:rPr>
        <w:t xml:space="preserve"> </w:t>
      </w:r>
      <w:proofErr w:type="gramStart"/>
      <w:r w:rsidR="00903848">
        <w:rPr>
          <w:i/>
          <w:sz w:val="28"/>
          <w:szCs w:val="28"/>
          <w:lang w:val="bg-BG" w:eastAsia="en-US"/>
        </w:rPr>
        <w:t xml:space="preserve">Съдия </w:t>
      </w:r>
      <w:r w:rsidR="00903848" w:rsidRPr="005150C4">
        <w:rPr>
          <w:i/>
          <w:sz w:val="28"/>
          <w:szCs w:val="28"/>
          <w:lang w:val="bg-BG" w:eastAsia="en-US"/>
        </w:rPr>
        <w:t xml:space="preserve"> Кети</w:t>
      </w:r>
      <w:proofErr w:type="gramEnd"/>
      <w:r w:rsidR="00903848" w:rsidRPr="005150C4">
        <w:rPr>
          <w:i/>
          <w:sz w:val="28"/>
          <w:szCs w:val="28"/>
          <w:lang w:val="bg-BG" w:eastAsia="en-US"/>
        </w:rPr>
        <w:t xml:space="preserve"> Косева</w:t>
      </w:r>
      <w:r w:rsidR="00903848">
        <w:rPr>
          <w:i/>
          <w:sz w:val="28"/>
          <w:szCs w:val="28"/>
          <w:lang w:val="bg-BG" w:eastAsia="en-US"/>
        </w:rPr>
        <w:t xml:space="preserve"> и съд</w:t>
      </w:r>
      <w:r w:rsidR="00F20968">
        <w:rPr>
          <w:i/>
          <w:sz w:val="28"/>
          <w:szCs w:val="28"/>
          <w:lang w:val="bg-BG" w:eastAsia="en-US"/>
        </w:rPr>
        <w:t xml:space="preserve">ебните </w:t>
      </w:r>
      <w:r w:rsidR="00903848">
        <w:rPr>
          <w:i/>
          <w:sz w:val="28"/>
          <w:szCs w:val="28"/>
          <w:lang w:val="bg-BG" w:eastAsia="en-US"/>
        </w:rPr>
        <w:t>служители  Васко Василев,</w:t>
      </w:r>
      <w:r w:rsidR="00F20968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К</w:t>
      </w:r>
      <w:r w:rsidR="00D9214E">
        <w:rPr>
          <w:i/>
          <w:sz w:val="28"/>
          <w:szCs w:val="28"/>
          <w:lang w:val="bg-BG" w:eastAsia="en-US"/>
        </w:rPr>
        <w:t>р</w:t>
      </w:r>
      <w:r w:rsidR="00903848">
        <w:rPr>
          <w:i/>
          <w:sz w:val="28"/>
          <w:szCs w:val="28"/>
          <w:lang w:val="bg-BG" w:eastAsia="en-US"/>
        </w:rPr>
        <w:t>асимира Славо</w:t>
      </w:r>
      <w:r w:rsidR="00D9214E">
        <w:rPr>
          <w:i/>
          <w:sz w:val="28"/>
          <w:szCs w:val="28"/>
          <w:lang w:val="bg-BG" w:eastAsia="en-US"/>
        </w:rPr>
        <w:t>в</w:t>
      </w:r>
      <w:r w:rsidR="00903848">
        <w:rPr>
          <w:i/>
          <w:sz w:val="28"/>
          <w:szCs w:val="28"/>
          <w:lang w:val="bg-BG" w:eastAsia="en-US"/>
        </w:rPr>
        <w:t>а,</w:t>
      </w:r>
      <w:r w:rsidR="00F20968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Румяна Червенкова,</w:t>
      </w:r>
      <w:r w:rsidR="00BA3A76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Димитринка Иванова,</w:t>
      </w:r>
      <w:r w:rsidR="00F20968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А</w:t>
      </w:r>
      <w:r w:rsidR="00D9214E">
        <w:rPr>
          <w:i/>
          <w:sz w:val="28"/>
          <w:szCs w:val="28"/>
          <w:lang w:val="bg-BG" w:eastAsia="en-US"/>
        </w:rPr>
        <w:t>т</w:t>
      </w:r>
      <w:r w:rsidR="00903848">
        <w:rPr>
          <w:i/>
          <w:sz w:val="28"/>
          <w:szCs w:val="28"/>
          <w:lang w:val="bg-BG" w:eastAsia="en-US"/>
        </w:rPr>
        <w:t xml:space="preserve">анаска </w:t>
      </w:r>
      <w:proofErr w:type="spellStart"/>
      <w:r w:rsidR="00903848">
        <w:rPr>
          <w:i/>
          <w:sz w:val="28"/>
          <w:szCs w:val="28"/>
          <w:lang w:val="bg-BG" w:eastAsia="en-US"/>
        </w:rPr>
        <w:t>Джагълова</w:t>
      </w:r>
      <w:proofErr w:type="spellEnd"/>
      <w:r w:rsidR="00F20968">
        <w:rPr>
          <w:i/>
          <w:sz w:val="28"/>
          <w:szCs w:val="28"/>
          <w:lang w:val="bg-BG" w:eastAsia="en-US"/>
        </w:rPr>
        <w:t xml:space="preserve"> и </w:t>
      </w:r>
      <w:proofErr w:type="spellStart"/>
      <w:r w:rsidR="00903848">
        <w:rPr>
          <w:i/>
          <w:sz w:val="28"/>
          <w:szCs w:val="28"/>
          <w:lang w:val="bg-BG" w:eastAsia="en-US"/>
        </w:rPr>
        <w:t>Радиана</w:t>
      </w:r>
      <w:proofErr w:type="spellEnd"/>
      <w:r w:rsidR="00903848">
        <w:rPr>
          <w:i/>
          <w:sz w:val="28"/>
          <w:szCs w:val="28"/>
          <w:lang w:val="bg-BG" w:eastAsia="en-US"/>
        </w:rPr>
        <w:t xml:space="preserve"> Грозева</w:t>
      </w:r>
      <w:r w:rsidR="00F20968">
        <w:rPr>
          <w:i/>
          <w:sz w:val="28"/>
          <w:szCs w:val="28"/>
          <w:lang w:val="bg-BG" w:eastAsia="en-US"/>
        </w:rPr>
        <w:t xml:space="preserve"> –</w:t>
      </w:r>
      <w:r w:rsidR="00903848">
        <w:rPr>
          <w:i/>
          <w:sz w:val="28"/>
          <w:szCs w:val="28"/>
          <w:lang w:val="bg-BG" w:eastAsia="en-US"/>
        </w:rPr>
        <w:t xml:space="preserve"> </w:t>
      </w:r>
      <w:r w:rsidR="00903848" w:rsidRPr="00D9214E">
        <w:rPr>
          <w:sz w:val="28"/>
          <w:szCs w:val="28"/>
          <w:lang w:val="bg-BG" w:eastAsia="en-US"/>
        </w:rPr>
        <w:t>„Защита на личността  и личните данни  в дигитално</w:t>
      </w:r>
      <w:r w:rsidR="00BA3A76">
        <w:rPr>
          <w:sz w:val="28"/>
          <w:szCs w:val="28"/>
          <w:lang w:val="bg-BG" w:eastAsia="en-US"/>
        </w:rPr>
        <w:t xml:space="preserve">то </w:t>
      </w:r>
      <w:r w:rsidR="00903848" w:rsidRPr="00D9214E">
        <w:rPr>
          <w:sz w:val="28"/>
          <w:szCs w:val="28"/>
          <w:lang w:val="bg-BG" w:eastAsia="en-US"/>
        </w:rPr>
        <w:t xml:space="preserve"> пространство“.</w:t>
      </w:r>
    </w:p>
    <w:p w:rsidR="00903848" w:rsidRPr="00D9214E" w:rsidRDefault="00DC29B4" w:rsidP="0079771E">
      <w:pPr>
        <w:ind w:firstLine="708"/>
        <w:jc w:val="both"/>
        <w:rPr>
          <w:sz w:val="28"/>
          <w:szCs w:val="28"/>
          <w:lang w:val="bg-BG" w:eastAsia="en-US"/>
        </w:rPr>
      </w:pPr>
      <w:proofErr w:type="gramStart"/>
      <w:r w:rsidRPr="005150C4">
        <w:rPr>
          <w:i/>
          <w:sz w:val="28"/>
          <w:szCs w:val="28"/>
          <w:lang w:eastAsia="en-US"/>
        </w:rPr>
        <w:t>*</w:t>
      </w:r>
      <w:r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Съдебните секрета</w:t>
      </w:r>
      <w:r w:rsidR="00D9214E">
        <w:rPr>
          <w:i/>
          <w:sz w:val="28"/>
          <w:szCs w:val="28"/>
          <w:lang w:val="bg-BG" w:eastAsia="en-US"/>
        </w:rPr>
        <w:t>р</w:t>
      </w:r>
      <w:r w:rsidR="00903848">
        <w:rPr>
          <w:i/>
          <w:sz w:val="28"/>
          <w:szCs w:val="28"/>
          <w:lang w:val="bg-BG" w:eastAsia="en-US"/>
        </w:rPr>
        <w:t xml:space="preserve">и Елена Стоилова и Галина </w:t>
      </w:r>
      <w:proofErr w:type="spellStart"/>
      <w:r w:rsidR="00903848">
        <w:rPr>
          <w:i/>
          <w:sz w:val="28"/>
          <w:szCs w:val="28"/>
          <w:lang w:val="bg-BG" w:eastAsia="en-US"/>
        </w:rPr>
        <w:t>Гилева</w:t>
      </w:r>
      <w:proofErr w:type="spellEnd"/>
      <w:r w:rsidR="00F20968">
        <w:rPr>
          <w:i/>
          <w:sz w:val="28"/>
          <w:szCs w:val="28"/>
          <w:lang w:val="bg-BG" w:eastAsia="en-US"/>
        </w:rPr>
        <w:t xml:space="preserve"> –</w:t>
      </w:r>
      <w:r w:rsidR="00903848">
        <w:rPr>
          <w:i/>
          <w:sz w:val="28"/>
          <w:szCs w:val="28"/>
          <w:lang w:val="bg-BG" w:eastAsia="en-US"/>
        </w:rPr>
        <w:t xml:space="preserve"> </w:t>
      </w:r>
      <w:r w:rsidR="00903848" w:rsidRPr="00D9214E">
        <w:rPr>
          <w:sz w:val="28"/>
          <w:szCs w:val="28"/>
          <w:lang w:val="bg-BG" w:eastAsia="en-US"/>
        </w:rPr>
        <w:t>„Начално обучение на съдебни служители“.</w:t>
      </w:r>
      <w:proofErr w:type="gramEnd"/>
    </w:p>
    <w:p w:rsidR="00903848" w:rsidRPr="00D9214E" w:rsidRDefault="00DC29B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>
        <w:rPr>
          <w:i/>
          <w:sz w:val="28"/>
          <w:szCs w:val="28"/>
          <w:lang w:val="bg-BG" w:eastAsia="en-US"/>
        </w:rPr>
        <w:t xml:space="preserve"> </w:t>
      </w:r>
      <w:r w:rsidR="00903848" w:rsidRPr="00D9214E">
        <w:rPr>
          <w:i/>
          <w:sz w:val="28"/>
          <w:szCs w:val="28"/>
          <w:lang w:val="bg-BG" w:eastAsia="en-US"/>
        </w:rPr>
        <w:t>Съдебните служители Татяна Николова и Ана Цанова</w:t>
      </w:r>
      <w:r w:rsidR="00903848" w:rsidRPr="00D9214E">
        <w:rPr>
          <w:b/>
          <w:i/>
          <w:sz w:val="28"/>
          <w:szCs w:val="28"/>
          <w:lang w:val="bg-BG" w:eastAsia="en-US"/>
        </w:rPr>
        <w:t xml:space="preserve"> </w:t>
      </w:r>
      <w:r w:rsidR="00903848" w:rsidRPr="00D9214E">
        <w:rPr>
          <w:sz w:val="28"/>
          <w:szCs w:val="28"/>
          <w:lang w:val="bg-BG" w:eastAsia="en-US"/>
        </w:rPr>
        <w:t>–</w:t>
      </w:r>
      <w:r w:rsidR="00F20968">
        <w:rPr>
          <w:sz w:val="28"/>
          <w:szCs w:val="28"/>
          <w:lang w:val="bg-BG" w:eastAsia="en-US"/>
        </w:rPr>
        <w:t xml:space="preserve"> </w:t>
      </w:r>
      <w:r w:rsidR="00903848" w:rsidRPr="00D9214E">
        <w:rPr>
          <w:sz w:val="28"/>
          <w:szCs w:val="28"/>
          <w:lang w:val="bg-BG" w:eastAsia="en-US"/>
        </w:rPr>
        <w:t xml:space="preserve">„Актуални </w:t>
      </w:r>
      <w:proofErr w:type="gramStart"/>
      <w:r w:rsidR="00903848" w:rsidRPr="00D9214E">
        <w:rPr>
          <w:sz w:val="28"/>
          <w:szCs w:val="28"/>
          <w:lang w:val="bg-BG" w:eastAsia="en-US"/>
        </w:rPr>
        <w:t>проблеми  в</w:t>
      </w:r>
      <w:proofErr w:type="gramEnd"/>
      <w:r w:rsidR="00903848" w:rsidRPr="00D9214E">
        <w:rPr>
          <w:sz w:val="28"/>
          <w:szCs w:val="28"/>
          <w:lang w:val="bg-BG" w:eastAsia="en-US"/>
        </w:rPr>
        <w:t xml:space="preserve"> работата на съдебния служител“</w:t>
      </w:r>
      <w:r w:rsidR="00F20968">
        <w:rPr>
          <w:sz w:val="28"/>
          <w:szCs w:val="28"/>
          <w:lang w:val="bg-BG" w:eastAsia="en-US"/>
        </w:rPr>
        <w:t>.</w:t>
      </w:r>
    </w:p>
    <w:p w:rsidR="00903848" w:rsidRPr="00D9214E" w:rsidRDefault="00DC29B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>
        <w:rPr>
          <w:i/>
          <w:sz w:val="28"/>
          <w:szCs w:val="28"/>
          <w:lang w:val="bg-BG" w:eastAsia="en-US"/>
        </w:rPr>
        <w:t xml:space="preserve"> </w:t>
      </w:r>
      <w:r w:rsidR="00903848" w:rsidRPr="00D9214E">
        <w:rPr>
          <w:i/>
          <w:sz w:val="28"/>
          <w:szCs w:val="28"/>
          <w:lang w:val="bg-BG" w:eastAsia="en-US"/>
        </w:rPr>
        <w:t>Съдебният деловодител СИС Донка Георгиева</w:t>
      </w:r>
      <w:r w:rsidR="00903848" w:rsidRPr="00D9214E">
        <w:rPr>
          <w:b/>
          <w:i/>
          <w:sz w:val="28"/>
          <w:szCs w:val="28"/>
          <w:lang w:val="bg-BG" w:eastAsia="en-US"/>
        </w:rPr>
        <w:t xml:space="preserve"> – </w:t>
      </w:r>
      <w:r w:rsidR="00903848" w:rsidRPr="00D9214E">
        <w:rPr>
          <w:b/>
          <w:sz w:val="28"/>
          <w:szCs w:val="28"/>
          <w:lang w:val="bg-BG" w:eastAsia="en-US"/>
        </w:rPr>
        <w:t>„</w:t>
      </w:r>
      <w:r w:rsidR="00903848" w:rsidRPr="00D9214E">
        <w:rPr>
          <w:sz w:val="28"/>
          <w:szCs w:val="28"/>
          <w:lang w:val="bg-BG" w:eastAsia="en-US"/>
        </w:rPr>
        <w:t>Съдебно-административно обслужване на граждани</w:t>
      </w:r>
      <w:proofErr w:type="gramStart"/>
      <w:r w:rsidR="00903848" w:rsidRPr="00D9214E">
        <w:rPr>
          <w:sz w:val="28"/>
          <w:szCs w:val="28"/>
          <w:lang w:val="bg-BG" w:eastAsia="en-US"/>
        </w:rPr>
        <w:t>“</w:t>
      </w:r>
      <w:r w:rsidR="00F20968">
        <w:rPr>
          <w:sz w:val="28"/>
          <w:szCs w:val="28"/>
          <w:lang w:val="bg-BG" w:eastAsia="en-US"/>
        </w:rPr>
        <w:t xml:space="preserve"> </w:t>
      </w:r>
      <w:r w:rsidR="00D9214E">
        <w:rPr>
          <w:sz w:val="28"/>
          <w:szCs w:val="28"/>
          <w:lang w:val="bg-BG" w:eastAsia="en-US"/>
        </w:rPr>
        <w:t>и</w:t>
      </w:r>
      <w:proofErr w:type="gramEnd"/>
      <w:r w:rsidR="00903848" w:rsidRPr="00D9214E">
        <w:rPr>
          <w:sz w:val="28"/>
          <w:szCs w:val="28"/>
          <w:lang w:val="bg-BG" w:eastAsia="en-US"/>
        </w:rPr>
        <w:t xml:space="preserve"> „Текущи изменения и подобрения в </w:t>
      </w:r>
      <w:r w:rsidR="00903848" w:rsidRPr="00D9214E">
        <w:rPr>
          <w:sz w:val="28"/>
          <w:szCs w:val="28"/>
          <w:lang w:eastAsia="en-US"/>
        </w:rPr>
        <w:t>JES</w:t>
      </w:r>
      <w:r w:rsidR="00D9214E">
        <w:rPr>
          <w:sz w:val="28"/>
          <w:szCs w:val="28"/>
          <w:lang w:val="bg-BG" w:eastAsia="en-US"/>
        </w:rPr>
        <w:t>“</w:t>
      </w:r>
      <w:r w:rsidR="00903848" w:rsidRPr="00D9214E">
        <w:rPr>
          <w:sz w:val="28"/>
          <w:szCs w:val="28"/>
          <w:lang w:val="bg-BG" w:eastAsia="en-US"/>
        </w:rPr>
        <w:t>.</w:t>
      </w:r>
    </w:p>
    <w:p w:rsidR="00903848" w:rsidRPr="00D9214E" w:rsidRDefault="00DC29B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Съдия Кети Косева и съд</w:t>
      </w:r>
      <w:r w:rsidR="00F20968">
        <w:rPr>
          <w:i/>
          <w:sz w:val="28"/>
          <w:szCs w:val="28"/>
          <w:lang w:val="bg-BG" w:eastAsia="en-US"/>
        </w:rPr>
        <w:t xml:space="preserve">ебните </w:t>
      </w:r>
      <w:r w:rsidR="00903848">
        <w:rPr>
          <w:i/>
          <w:sz w:val="28"/>
          <w:szCs w:val="28"/>
          <w:lang w:val="bg-BG" w:eastAsia="en-US"/>
        </w:rPr>
        <w:t>служители Йоана Караиванова,</w:t>
      </w:r>
      <w:r w:rsidR="00F20968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 xml:space="preserve">Румяна </w:t>
      </w:r>
      <w:proofErr w:type="gramStart"/>
      <w:r w:rsidR="00903848">
        <w:rPr>
          <w:i/>
          <w:sz w:val="28"/>
          <w:szCs w:val="28"/>
          <w:lang w:val="bg-BG" w:eastAsia="en-US"/>
        </w:rPr>
        <w:t>Червенкова ,</w:t>
      </w:r>
      <w:proofErr w:type="gramEnd"/>
      <w:r w:rsidR="00F20968">
        <w:rPr>
          <w:i/>
          <w:sz w:val="28"/>
          <w:szCs w:val="28"/>
          <w:lang w:val="bg-BG" w:eastAsia="en-US"/>
        </w:rPr>
        <w:t xml:space="preserve"> </w:t>
      </w:r>
      <w:r w:rsidR="00903848">
        <w:rPr>
          <w:i/>
          <w:sz w:val="28"/>
          <w:szCs w:val="28"/>
          <w:lang w:val="bg-BG" w:eastAsia="en-US"/>
        </w:rPr>
        <w:t>Красимира Славова</w:t>
      </w:r>
      <w:r w:rsidR="00D9214E">
        <w:rPr>
          <w:i/>
          <w:sz w:val="28"/>
          <w:szCs w:val="28"/>
          <w:lang w:val="bg-BG" w:eastAsia="en-US"/>
        </w:rPr>
        <w:t>,</w:t>
      </w:r>
      <w:r w:rsidR="00903848">
        <w:rPr>
          <w:i/>
          <w:sz w:val="28"/>
          <w:szCs w:val="28"/>
          <w:lang w:val="bg-BG" w:eastAsia="en-US"/>
        </w:rPr>
        <w:t xml:space="preserve"> </w:t>
      </w:r>
      <w:proofErr w:type="spellStart"/>
      <w:r w:rsidR="00903848">
        <w:rPr>
          <w:i/>
          <w:sz w:val="28"/>
          <w:szCs w:val="28"/>
          <w:lang w:val="bg-BG" w:eastAsia="en-US"/>
        </w:rPr>
        <w:t>Радиана</w:t>
      </w:r>
      <w:proofErr w:type="spellEnd"/>
      <w:r w:rsidR="00903848">
        <w:rPr>
          <w:i/>
          <w:sz w:val="28"/>
          <w:szCs w:val="28"/>
          <w:lang w:val="bg-BG" w:eastAsia="en-US"/>
        </w:rPr>
        <w:t xml:space="preserve"> Грозева  и Галина </w:t>
      </w:r>
      <w:proofErr w:type="spellStart"/>
      <w:r w:rsidR="00903848">
        <w:rPr>
          <w:i/>
          <w:sz w:val="28"/>
          <w:szCs w:val="28"/>
          <w:lang w:val="bg-BG" w:eastAsia="en-US"/>
        </w:rPr>
        <w:t>Гилева</w:t>
      </w:r>
      <w:proofErr w:type="spellEnd"/>
      <w:r w:rsidR="00D9214E">
        <w:rPr>
          <w:i/>
          <w:sz w:val="28"/>
          <w:szCs w:val="28"/>
          <w:lang w:val="bg-BG" w:eastAsia="en-US"/>
        </w:rPr>
        <w:t xml:space="preserve"> </w:t>
      </w:r>
      <w:r w:rsidR="00F06051">
        <w:rPr>
          <w:i/>
          <w:sz w:val="28"/>
          <w:szCs w:val="28"/>
          <w:lang w:val="bg-BG" w:eastAsia="en-US"/>
        </w:rPr>
        <w:t>–„</w:t>
      </w:r>
      <w:r w:rsidR="00903848" w:rsidRPr="00D9214E">
        <w:rPr>
          <w:sz w:val="28"/>
          <w:szCs w:val="28"/>
          <w:lang w:val="bg-BG" w:eastAsia="en-US"/>
        </w:rPr>
        <w:t>Новите функции на САС</w:t>
      </w:r>
      <w:r w:rsidR="00F20968">
        <w:rPr>
          <w:sz w:val="28"/>
          <w:szCs w:val="28"/>
          <w:lang w:val="bg-BG" w:eastAsia="en-US"/>
        </w:rPr>
        <w:t xml:space="preserve"> </w:t>
      </w:r>
      <w:r w:rsidR="00903848" w:rsidRPr="00D9214E">
        <w:rPr>
          <w:sz w:val="28"/>
          <w:szCs w:val="28"/>
          <w:lang w:val="bg-BG" w:eastAsia="en-US"/>
        </w:rPr>
        <w:t>“Съдебно деловодство“.</w:t>
      </w:r>
    </w:p>
    <w:p w:rsidR="00903848" w:rsidRPr="00903848" w:rsidRDefault="00903848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DC29B4" w:rsidRDefault="002D68B5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Проявената инициатива </w:t>
      </w:r>
      <w:r w:rsidR="00E04A83">
        <w:rPr>
          <w:sz w:val="28"/>
          <w:szCs w:val="28"/>
          <w:lang w:val="bg-BG" w:eastAsia="en-US"/>
        </w:rPr>
        <w:t xml:space="preserve">от страна на магистратите и съдебните служители </w:t>
      </w:r>
      <w:r w:rsidR="00903848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в това отношение през изминалата 201</w:t>
      </w:r>
      <w:r w:rsidR="00903848">
        <w:rPr>
          <w:sz w:val="28"/>
          <w:szCs w:val="28"/>
          <w:lang w:val="bg-BG" w:eastAsia="en-US"/>
        </w:rPr>
        <w:t>8</w:t>
      </w:r>
      <w:r w:rsidR="00C710E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</w:t>
      </w:r>
      <w:r w:rsidR="004D3D1A" w:rsidRPr="00FA0003">
        <w:rPr>
          <w:sz w:val="28"/>
          <w:szCs w:val="28"/>
          <w:lang w:val="bg-BG" w:eastAsia="en-US"/>
        </w:rPr>
        <w:t xml:space="preserve">трябва да се оцени </w:t>
      </w:r>
      <w:r w:rsidR="00312AF5" w:rsidRPr="00FA0003">
        <w:rPr>
          <w:sz w:val="28"/>
          <w:szCs w:val="28"/>
          <w:lang w:val="bg-BG" w:eastAsia="en-US"/>
        </w:rPr>
        <w:t>като положителна тенденция</w:t>
      </w:r>
      <w:r w:rsidR="002A32B7" w:rsidRPr="00FA0003">
        <w:rPr>
          <w:sz w:val="28"/>
          <w:szCs w:val="28"/>
          <w:lang w:val="bg-BG" w:eastAsia="en-US"/>
        </w:rPr>
        <w:t xml:space="preserve"> и</w:t>
      </w:r>
      <w:r w:rsidR="00312AF5" w:rsidRPr="00FA0003">
        <w:rPr>
          <w:sz w:val="28"/>
          <w:szCs w:val="28"/>
          <w:lang w:val="bg-BG" w:eastAsia="en-US"/>
        </w:rPr>
        <w:t xml:space="preserve"> считам,</w:t>
      </w:r>
      <w:r w:rsidR="00F20968">
        <w:rPr>
          <w:sz w:val="28"/>
          <w:szCs w:val="28"/>
          <w:lang w:val="bg-BG" w:eastAsia="en-US"/>
        </w:rPr>
        <w:t xml:space="preserve"> </w:t>
      </w:r>
      <w:r w:rsidR="00312AF5" w:rsidRPr="00FA0003">
        <w:rPr>
          <w:sz w:val="28"/>
          <w:szCs w:val="28"/>
          <w:lang w:val="bg-BG" w:eastAsia="en-US"/>
        </w:rPr>
        <w:t>че следва да се насърчава стремежа на всеки магистрат и съдебен служител</w:t>
      </w:r>
      <w:r w:rsidR="004D3D1A" w:rsidRPr="00FA0003">
        <w:rPr>
          <w:sz w:val="28"/>
          <w:szCs w:val="28"/>
          <w:lang w:val="bg-BG" w:eastAsia="en-US"/>
        </w:rPr>
        <w:t xml:space="preserve"> към усъвършенстване на придобитите </w:t>
      </w:r>
      <w:r w:rsidR="00F06051">
        <w:rPr>
          <w:sz w:val="28"/>
          <w:szCs w:val="28"/>
          <w:lang w:val="bg-BG" w:eastAsia="en-US"/>
        </w:rPr>
        <w:t xml:space="preserve"> професионални </w:t>
      </w:r>
      <w:r w:rsidR="004D3D1A" w:rsidRPr="00FA0003">
        <w:rPr>
          <w:sz w:val="28"/>
          <w:szCs w:val="28"/>
          <w:lang w:val="bg-BG" w:eastAsia="en-US"/>
        </w:rPr>
        <w:t>знания и умения</w:t>
      </w:r>
      <w:r>
        <w:rPr>
          <w:sz w:val="28"/>
          <w:szCs w:val="28"/>
          <w:lang w:val="bg-BG" w:eastAsia="en-US"/>
        </w:rPr>
        <w:t>.</w:t>
      </w:r>
    </w:p>
    <w:p w:rsidR="00510872" w:rsidRPr="00FA0003" w:rsidRDefault="00903848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>На с</w:t>
      </w:r>
      <w:r w:rsidR="00510872" w:rsidRPr="00FA0003">
        <w:rPr>
          <w:sz w:val="28"/>
          <w:szCs w:val="28"/>
          <w:lang w:val="bg-BG" w:eastAsia="en-US"/>
        </w:rPr>
        <w:t>ъздадената интернет-страница</w:t>
      </w:r>
      <w:r>
        <w:rPr>
          <w:sz w:val="28"/>
          <w:szCs w:val="28"/>
          <w:lang w:val="bg-BG" w:eastAsia="en-US"/>
        </w:rPr>
        <w:t xml:space="preserve"> на Р</w:t>
      </w:r>
      <w:r w:rsidR="00F20968">
        <w:rPr>
          <w:sz w:val="28"/>
          <w:szCs w:val="28"/>
          <w:lang w:val="bg-BG" w:eastAsia="en-US"/>
        </w:rPr>
        <w:t xml:space="preserve">айонен съд – </w:t>
      </w:r>
      <w:r>
        <w:rPr>
          <w:sz w:val="28"/>
          <w:szCs w:val="28"/>
          <w:lang w:val="bg-BG" w:eastAsia="en-US"/>
        </w:rPr>
        <w:t>Казанлък</w:t>
      </w:r>
      <w:r w:rsidR="00640BD5" w:rsidRPr="00FA0003">
        <w:rPr>
          <w:sz w:val="28"/>
          <w:szCs w:val="28"/>
          <w:lang w:val="bg-BG" w:eastAsia="en-US"/>
        </w:rPr>
        <w:t>, до която е осигурен облекчен достъп,</w:t>
      </w:r>
      <w:r w:rsidR="00F20968">
        <w:rPr>
          <w:sz w:val="28"/>
          <w:szCs w:val="28"/>
          <w:lang w:val="bg-BG" w:eastAsia="en-US"/>
        </w:rPr>
        <w:t xml:space="preserve"> </w:t>
      </w:r>
      <w:r w:rsidR="00F06051">
        <w:rPr>
          <w:sz w:val="28"/>
          <w:szCs w:val="28"/>
          <w:lang w:val="bg-BG" w:eastAsia="en-US"/>
        </w:rPr>
        <w:t xml:space="preserve">се </w:t>
      </w:r>
      <w:r w:rsidR="00510872" w:rsidRPr="00FA0003">
        <w:rPr>
          <w:sz w:val="28"/>
          <w:szCs w:val="28"/>
          <w:lang w:val="bg-BG" w:eastAsia="en-US"/>
        </w:rPr>
        <w:t>поддържа актуална информация за дейността на съда</w:t>
      </w:r>
      <w:r w:rsidR="004D3D1A" w:rsidRPr="00FA0003">
        <w:rPr>
          <w:sz w:val="28"/>
          <w:szCs w:val="28"/>
          <w:lang w:val="bg-BG" w:eastAsia="en-US"/>
        </w:rPr>
        <w:t xml:space="preserve"> и на отделните служби.</w:t>
      </w:r>
      <w:r w:rsidR="00F20968">
        <w:rPr>
          <w:sz w:val="28"/>
          <w:szCs w:val="28"/>
          <w:lang w:val="bg-BG" w:eastAsia="en-US"/>
        </w:rPr>
        <w:t xml:space="preserve"> </w:t>
      </w:r>
      <w:r w:rsidR="00640BD5" w:rsidRPr="00FA0003">
        <w:rPr>
          <w:sz w:val="28"/>
          <w:szCs w:val="28"/>
          <w:lang w:val="bg-BG" w:eastAsia="en-US"/>
        </w:rPr>
        <w:t>Съдебните актове се публикуват в нея ежедневно.</w:t>
      </w:r>
      <w:r w:rsidR="00C710E2">
        <w:rPr>
          <w:sz w:val="28"/>
          <w:szCs w:val="28"/>
          <w:lang w:val="bg-BG" w:eastAsia="en-US"/>
        </w:rPr>
        <w:t xml:space="preserve"> </w:t>
      </w:r>
      <w:r w:rsidR="00640BD5" w:rsidRPr="00FA0003">
        <w:rPr>
          <w:sz w:val="28"/>
          <w:szCs w:val="28"/>
          <w:lang w:val="bg-BG" w:eastAsia="en-US"/>
        </w:rPr>
        <w:t>Публикувани са новосъздадените и актуализирани</w:t>
      </w:r>
      <w:r w:rsidR="00C710E2">
        <w:rPr>
          <w:sz w:val="28"/>
          <w:szCs w:val="28"/>
          <w:lang w:val="bg-BG" w:eastAsia="en-US"/>
        </w:rPr>
        <w:t>те</w:t>
      </w:r>
      <w:r w:rsidR="00640BD5" w:rsidRPr="00FA0003">
        <w:rPr>
          <w:sz w:val="28"/>
          <w:szCs w:val="28"/>
          <w:lang w:val="bg-BG" w:eastAsia="en-US"/>
        </w:rPr>
        <w:t xml:space="preserve"> вътрешни правила за работата на съда, новостите</w:t>
      </w:r>
      <w:r w:rsidR="009954C9" w:rsidRPr="00FA0003">
        <w:rPr>
          <w:sz w:val="28"/>
          <w:szCs w:val="28"/>
          <w:lang w:val="bg-BG" w:eastAsia="en-US"/>
        </w:rPr>
        <w:t>,</w:t>
      </w:r>
      <w:r w:rsidR="00640BD5" w:rsidRPr="00FA0003">
        <w:rPr>
          <w:sz w:val="28"/>
          <w:szCs w:val="28"/>
          <w:lang w:val="bg-BG" w:eastAsia="en-US"/>
        </w:rPr>
        <w:t xml:space="preserve"> свързани с организацията на работа и обяви за работа.</w:t>
      </w:r>
      <w:r w:rsidR="00D43CB1" w:rsidRPr="00FA0003">
        <w:rPr>
          <w:sz w:val="28"/>
          <w:szCs w:val="28"/>
          <w:lang w:val="bg-BG" w:eastAsia="en-US"/>
        </w:rPr>
        <w:t xml:space="preserve"> </w:t>
      </w:r>
    </w:p>
    <w:p w:rsidR="00903848" w:rsidRDefault="006D6845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903848">
        <w:rPr>
          <w:sz w:val="28"/>
          <w:szCs w:val="28"/>
          <w:lang w:val="bg-BG" w:eastAsia="en-US"/>
        </w:rPr>
        <w:t>8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</w:t>
      </w:r>
      <w:r w:rsidR="002D68B5">
        <w:rPr>
          <w:sz w:val="28"/>
          <w:szCs w:val="28"/>
          <w:lang w:val="bg-BG" w:eastAsia="en-US"/>
        </w:rPr>
        <w:t>по традиция</w:t>
      </w:r>
      <w:r w:rsidR="00840C08">
        <w:rPr>
          <w:sz w:val="28"/>
          <w:szCs w:val="28"/>
          <w:lang w:val="bg-BG" w:eastAsia="en-US"/>
        </w:rPr>
        <w:t>,</w:t>
      </w:r>
      <w:r w:rsidR="002D68B5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образователната програма,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която участва и Р</w:t>
      </w:r>
      <w:r w:rsidR="000A7F7E">
        <w:rPr>
          <w:sz w:val="28"/>
          <w:szCs w:val="28"/>
          <w:lang w:val="bg-BG" w:eastAsia="en-US"/>
        </w:rPr>
        <w:t xml:space="preserve">айонен съд </w:t>
      </w:r>
      <w:r w:rsidR="00840C08">
        <w:rPr>
          <w:sz w:val="28"/>
          <w:szCs w:val="28"/>
          <w:lang w:val="bg-BG" w:eastAsia="en-US"/>
        </w:rPr>
        <w:t>–</w:t>
      </w:r>
      <w:r w:rsidR="004D3D1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беше отразена на сайта на съда,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бяха публикуван</w:t>
      </w:r>
      <w:r w:rsidR="00C710E2">
        <w:rPr>
          <w:sz w:val="28"/>
          <w:szCs w:val="28"/>
          <w:lang w:val="bg-BG" w:eastAsia="en-US"/>
        </w:rPr>
        <w:t>и</w:t>
      </w:r>
      <w:r w:rsidRPr="00FA0003">
        <w:rPr>
          <w:sz w:val="28"/>
          <w:szCs w:val="28"/>
          <w:lang w:val="bg-BG" w:eastAsia="en-US"/>
        </w:rPr>
        <w:t xml:space="preserve"> репортаж и снимков материал,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който беше предоставен на </w:t>
      </w:r>
      <w:r w:rsidR="00903848">
        <w:rPr>
          <w:sz w:val="28"/>
          <w:szCs w:val="28"/>
          <w:lang w:val="bg-BG" w:eastAsia="en-US"/>
        </w:rPr>
        <w:t>ХГ</w:t>
      </w:r>
      <w:r w:rsidR="00840C08">
        <w:rPr>
          <w:sz w:val="28"/>
          <w:szCs w:val="28"/>
          <w:lang w:val="bg-BG" w:eastAsia="en-US"/>
        </w:rPr>
        <w:t xml:space="preserve"> </w:t>
      </w:r>
      <w:r w:rsidR="00903848">
        <w:rPr>
          <w:sz w:val="28"/>
          <w:szCs w:val="28"/>
          <w:lang w:val="bg-BG" w:eastAsia="en-US"/>
        </w:rPr>
        <w:t>“Кирил и Методий“</w:t>
      </w:r>
      <w:r w:rsidR="00AD6718">
        <w:rPr>
          <w:sz w:val="28"/>
          <w:szCs w:val="28"/>
          <w:lang w:val="bg-BG" w:eastAsia="en-US"/>
        </w:rPr>
        <w:t xml:space="preserve"> и отразен </w:t>
      </w:r>
      <w:r w:rsidRPr="00FA0003">
        <w:rPr>
          <w:sz w:val="28"/>
          <w:szCs w:val="28"/>
          <w:lang w:val="bg-BG" w:eastAsia="en-US"/>
        </w:rPr>
        <w:t xml:space="preserve"> в местни медии.</w:t>
      </w:r>
      <w:r w:rsidR="000A7F7E">
        <w:rPr>
          <w:sz w:val="28"/>
          <w:szCs w:val="28"/>
          <w:lang w:val="bg-BG" w:eastAsia="en-US"/>
        </w:rPr>
        <w:t xml:space="preserve"> </w:t>
      </w:r>
    </w:p>
    <w:p w:rsidR="004D3D1A" w:rsidRPr="00FA0003" w:rsidRDefault="004D3D1A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</w:t>
      </w:r>
      <w:r w:rsidR="006D6845" w:rsidRPr="00FA0003">
        <w:rPr>
          <w:sz w:val="28"/>
          <w:szCs w:val="28"/>
          <w:lang w:val="bg-BG" w:eastAsia="en-US"/>
        </w:rPr>
        <w:t xml:space="preserve">ъдия </w:t>
      </w:r>
      <w:r w:rsidRPr="00FA0003">
        <w:rPr>
          <w:sz w:val="28"/>
          <w:szCs w:val="28"/>
          <w:lang w:val="bg-BG" w:eastAsia="en-US"/>
        </w:rPr>
        <w:t>Н</w:t>
      </w:r>
      <w:r w:rsidR="006D6845" w:rsidRPr="00FA0003">
        <w:rPr>
          <w:sz w:val="28"/>
          <w:szCs w:val="28"/>
          <w:lang w:val="bg-BG" w:eastAsia="en-US"/>
        </w:rPr>
        <w:t>евена Иванова</w:t>
      </w:r>
      <w:r w:rsidRPr="00FA0003">
        <w:rPr>
          <w:sz w:val="28"/>
          <w:szCs w:val="28"/>
          <w:lang w:val="bg-BG" w:eastAsia="en-US"/>
        </w:rPr>
        <w:t>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отговаряща за връзки</w:t>
      </w:r>
      <w:r w:rsidR="00F06051">
        <w:rPr>
          <w:sz w:val="28"/>
          <w:szCs w:val="28"/>
          <w:lang w:val="bg-BG" w:eastAsia="en-US"/>
        </w:rPr>
        <w:t xml:space="preserve">те </w:t>
      </w:r>
      <w:r w:rsidRPr="00FA0003">
        <w:rPr>
          <w:sz w:val="28"/>
          <w:szCs w:val="28"/>
          <w:lang w:val="bg-BG" w:eastAsia="en-US"/>
        </w:rPr>
        <w:t xml:space="preserve"> с обществеността</w:t>
      </w:r>
      <w:r w:rsidR="000A7F7E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AD6718">
        <w:rPr>
          <w:sz w:val="28"/>
          <w:szCs w:val="28"/>
          <w:lang w:val="bg-BG" w:eastAsia="en-US"/>
        </w:rPr>
        <w:t>при изразен интерес,</w:t>
      </w:r>
      <w:r w:rsidR="00871F26">
        <w:rPr>
          <w:sz w:val="28"/>
          <w:szCs w:val="28"/>
          <w:lang w:val="bg-BG" w:eastAsia="en-US"/>
        </w:rPr>
        <w:t xml:space="preserve"> </w:t>
      </w:r>
      <w:r w:rsidR="006D6845" w:rsidRPr="00FA0003">
        <w:rPr>
          <w:sz w:val="28"/>
          <w:szCs w:val="28"/>
          <w:lang w:val="bg-BG" w:eastAsia="en-US"/>
        </w:rPr>
        <w:t xml:space="preserve">дава информация на местни </w:t>
      </w:r>
      <w:r w:rsidRPr="00FA0003">
        <w:rPr>
          <w:sz w:val="28"/>
          <w:szCs w:val="28"/>
          <w:lang w:val="bg-BG" w:eastAsia="en-US"/>
        </w:rPr>
        <w:t>и централни медии относно дела,</w:t>
      </w:r>
      <w:r w:rsidR="00840C0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които представляват особен обществен интерес.</w:t>
      </w:r>
    </w:p>
    <w:p w:rsidR="004D3D1A" w:rsidRPr="00FA0003" w:rsidRDefault="006D6845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</w:p>
    <w:p w:rsidR="00510872" w:rsidRPr="00FA0003" w:rsidRDefault="00510872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903848">
        <w:rPr>
          <w:sz w:val="28"/>
          <w:szCs w:val="28"/>
          <w:lang w:val="bg-BG" w:eastAsia="en-US"/>
        </w:rPr>
        <w:t>8</w:t>
      </w:r>
      <w:r w:rsidR="00840C0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всички съдии взеха участие в различни комисии – за атестиране на съдебните служители,</w:t>
      </w:r>
      <w:r w:rsidR="00C710E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извършване на инвентаризации, за закупуване на материални активи</w:t>
      </w:r>
      <w:r w:rsidR="000A446B" w:rsidRPr="00FA0003">
        <w:rPr>
          <w:sz w:val="28"/>
          <w:szCs w:val="28"/>
          <w:lang w:val="bg-BG" w:eastAsia="en-US"/>
        </w:rPr>
        <w:t xml:space="preserve"> и</w:t>
      </w:r>
      <w:r w:rsidRPr="00FA0003">
        <w:rPr>
          <w:sz w:val="28"/>
          <w:szCs w:val="28"/>
          <w:lang w:val="bg-BG" w:eastAsia="en-US"/>
        </w:rPr>
        <w:t xml:space="preserve"> др.</w:t>
      </w:r>
      <w:r w:rsidR="00840C0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Независимо от ангажираността си с пряката правораздавателна дейност следва да се</w:t>
      </w:r>
      <w:r w:rsidR="00D43CB1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отбележи, че всички изпълниха срочно и отговорно поставените им задачи.</w:t>
      </w:r>
      <w:r w:rsidR="00840C0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Със същата отговорност към поставените задачи се отнесоха и включените в тези комисии съдебни служители.</w:t>
      </w:r>
    </w:p>
    <w:p w:rsidR="006E0E7A" w:rsidRPr="00FA0003" w:rsidRDefault="003036E5" w:rsidP="0079771E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</w:t>
      </w:r>
    </w:p>
    <w:p w:rsidR="00FE33D4" w:rsidRPr="00FA0003" w:rsidRDefault="00FE33D4" w:rsidP="0079771E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ПРЕДЛОЖЕНИЕ ЗА ПРОМЕНИ В ЩАТА</w:t>
      </w:r>
    </w:p>
    <w:p w:rsidR="00FE33D4" w:rsidRPr="00FA0003" w:rsidRDefault="00FE33D4" w:rsidP="0079771E">
      <w:pPr>
        <w:jc w:val="both"/>
        <w:rPr>
          <w:sz w:val="28"/>
          <w:szCs w:val="28"/>
          <w:lang w:val="bg-BG"/>
        </w:rPr>
      </w:pPr>
    </w:p>
    <w:p w:rsidR="00D11B70" w:rsidRDefault="00035F63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Независимо,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че броят на постъпилите  граждански дела </w:t>
      </w:r>
      <w:r w:rsidR="00847EA6" w:rsidRPr="00FA0003">
        <w:rPr>
          <w:sz w:val="28"/>
          <w:szCs w:val="28"/>
          <w:lang w:val="bg-BG"/>
        </w:rPr>
        <w:t>в Р</w:t>
      </w:r>
      <w:r w:rsidR="000A7F7E">
        <w:rPr>
          <w:sz w:val="28"/>
          <w:szCs w:val="28"/>
          <w:lang w:val="bg-BG"/>
        </w:rPr>
        <w:t xml:space="preserve">айонен съд – </w:t>
      </w:r>
      <w:r w:rsidR="00847EA6" w:rsidRPr="00FA0003">
        <w:rPr>
          <w:sz w:val="28"/>
          <w:szCs w:val="28"/>
          <w:lang w:val="bg-BG"/>
        </w:rPr>
        <w:t xml:space="preserve">Казанлък </w:t>
      </w:r>
      <w:r>
        <w:rPr>
          <w:sz w:val="28"/>
          <w:szCs w:val="28"/>
          <w:lang w:val="bg-BG"/>
        </w:rPr>
        <w:t xml:space="preserve">е </w:t>
      </w:r>
      <w:r w:rsidR="00F06051">
        <w:rPr>
          <w:sz w:val="28"/>
          <w:szCs w:val="28"/>
          <w:lang w:val="bg-BG"/>
        </w:rPr>
        <w:t>по-малък</w:t>
      </w:r>
      <w:r>
        <w:rPr>
          <w:sz w:val="28"/>
          <w:szCs w:val="28"/>
          <w:lang w:val="bg-BG"/>
        </w:rPr>
        <w:t xml:space="preserve"> в сравнение с предходната година,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спецификата на гражданското съдопроизводство и п</w:t>
      </w:r>
      <w:r w:rsidR="000A446B" w:rsidRPr="00FA0003">
        <w:rPr>
          <w:sz w:val="28"/>
          <w:szCs w:val="28"/>
          <w:lang w:val="bg-BG"/>
        </w:rPr>
        <w:t xml:space="preserve">олзваните </w:t>
      </w:r>
      <w:r w:rsidR="00C71A47">
        <w:rPr>
          <w:sz w:val="28"/>
          <w:szCs w:val="28"/>
          <w:lang w:val="bg-BG"/>
        </w:rPr>
        <w:t xml:space="preserve">продължителни </w:t>
      </w:r>
      <w:r w:rsidR="000A446B" w:rsidRPr="00FA0003">
        <w:rPr>
          <w:sz w:val="28"/>
          <w:szCs w:val="28"/>
          <w:lang w:val="bg-BG"/>
        </w:rPr>
        <w:t>отпуски за временна неработоспособност на част от магистратите</w:t>
      </w:r>
      <w:r w:rsidR="00F06051">
        <w:rPr>
          <w:sz w:val="28"/>
          <w:szCs w:val="28"/>
          <w:lang w:val="bg-BG"/>
        </w:rPr>
        <w:t xml:space="preserve"> от гражданско отделение</w:t>
      </w:r>
      <w:r w:rsidR="004D3D1A" w:rsidRPr="00FA0003">
        <w:rPr>
          <w:sz w:val="28"/>
          <w:szCs w:val="28"/>
          <w:lang w:val="bg-BG"/>
        </w:rPr>
        <w:t>,</w:t>
      </w:r>
      <w:r w:rsidR="00F0605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допринася за натовареността на магистрати</w:t>
      </w:r>
      <w:r w:rsidR="00302E97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е,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кои</w:t>
      </w:r>
      <w:r w:rsidR="00302E97">
        <w:rPr>
          <w:sz w:val="28"/>
          <w:szCs w:val="28"/>
          <w:lang w:val="bg-BG"/>
        </w:rPr>
        <w:t>то работят в Р</w:t>
      </w:r>
      <w:r w:rsidR="00840C08">
        <w:rPr>
          <w:sz w:val="28"/>
          <w:szCs w:val="28"/>
          <w:lang w:val="bg-BG"/>
        </w:rPr>
        <w:t xml:space="preserve">айонен съд – </w:t>
      </w:r>
      <w:r w:rsidR="00302E97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азанлък както в гражданско</w:t>
      </w:r>
      <w:r w:rsidR="00F06051">
        <w:rPr>
          <w:sz w:val="28"/>
          <w:szCs w:val="28"/>
          <w:lang w:val="bg-BG"/>
        </w:rPr>
        <w:t>,</w:t>
      </w:r>
      <w:r w:rsidR="00840C08">
        <w:rPr>
          <w:sz w:val="28"/>
          <w:szCs w:val="28"/>
          <w:lang w:val="bg-BG"/>
        </w:rPr>
        <w:t xml:space="preserve"> </w:t>
      </w:r>
      <w:r w:rsidR="00F06051">
        <w:rPr>
          <w:sz w:val="28"/>
          <w:szCs w:val="28"/>
          <w:lang w:val="bg-BG"/>
        </w:rPr>
        <w:t xml:space="preserve">така и в наказателно </w:t>
      </w:r>
      <w:r>
        <w:rPr>
          <w:sz w:val="28"/>
          <w:szCs w:val="28"/>
          <w:lang w:val="bg-BG"/>
        </w:rPr>
        <w:t xml:space="preserve"> отделение.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Този проблем</w:t>
      </w:r>
      <w:r w:rsidR="00840C0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както бе описано по-горе</w:t>
      </w:r>
      <w:r w:rsidR="00840C0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бе обсъден на общо събрание на  магистрати</w:t>
      </w:r>
      <w:r w:rsidR="00302E97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е в края на календарната година,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като бяха предприети организаци</w:t>
      </w:r>
      <w:r w:rsidR="00302E97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нни мерки за </w:t>
      </w:r>
      <w:r w:rsidR="00F06051">
        <w:rPr>
          <w:sz w:val="28"/>
          <w:szCs w:val="28"/>
          <w:lang w:val="bg-BG"/>
        </w:rPr>
        <w:t>преодоляването му</w:t>
      </w:r>
      <w:r>
        <w:rPr>
          <w:sz w:val="28"/>
          <w:szCs w:val="28"/>
          <w:lang w:val="bg-BG"/>
        </w:rPr>
        <w:t>.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Независимо от това обаче и с оглед настъпилите промени в НПК</w:t>
      </w:r>
      <w:r w:rsidR="00840C08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свързани с провеждането на разпоредителното заседание</w:t>
      </w:r>
      <w:r w:rsidR="004404E1" w:rsidRPr="00FA0003">
        <w:rPr>
          <w:sz w:val="28"/>
          <w:szCs w:val="28"/>
          <w:lang w:val="bg-BG"/>
        </w:rPr>
        <w:t>,</w:t>
      </w:r>
      <w:r w:rsidR="00840C08">
        <w:rPr>
          <w:sz w:val="28"/>
          <w:szCs w:val="28"/>
          <w:lang w:val="bg-BG"/>
        </w:rPr>
        <w:t xml:space="preserve"> </w:t>
      </w:r>
      <w:r w:rsidR="00847EA6" w:rsidRPr="00FA0003">
        <w:rPr>
          <w:sz w:val="28"/>
          <w:szCs w:val="28"/>
          <w:lang w:val="bg-BG"/>
        </w:rPr>
        <w:t>намирам</w:t>
      </w:r>
      <w:r>
        <w:rPr>
          <w:sz w:val="28"/>
          <w:szCs w:val="28"/>
          <w:lang w:val="bg-BG"/>
        </w:rPr>
        <w:t>,</w:t>
      </w:r>
      <w:r w:rsidR="00840C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 необходимостта от отпускане на една щатна бройка за съдия не е отпаднала</w:t>
      </w:r>
      <w:r w:rsidR="00F06051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F06051">
        <w:rPr>
          <w:sz w:val="28"/>
          <w:szCs w:val="28"/>
          <w:lang w:val="bg-BG"/>
        </w:rPr>
        <w:t xml:space="preserve">като  е уместно  отново </w:t>
      </w:r>
      <w:r w:rsidR="003F570E">
        <w:rPr>
          <w:sz w:val="28"/>
          <w:szCs w:val="28"/>
          <w:lang w:val="bg-BG"/>
        </w:rPr>
        <w:t xml:space="preserve">да </w:t>
      </w:r>
      <w:r w:rsidR="00847EA6" w:rsidRPr="00FA0003">
        <w:rPr>
          <w:sz w:val="28"/>
          <w:szCs w:val="28"/>
          <w:lang w:val="bg-BG"/>
        </w:rPr>
        <w:t xml:space="preserve"> се направи предложение до </w:t>
      </w:r>
      <w:r w:rsidR="00C71A47">
        <w:rPr>
          <w:sz w:val="28"/>
          <w:szCs w:val="28"/>
          <w:lang w:val="bg-BG"/>
        </w:rPr>
        <w:t xml:space="preserve">Съдийската колегия на </w:t>
      </w:r>
      <w:r w:rsidR="00847EA6" w:rsidRPr="00FA0003">
        <w:rPr>
          <w:sz w:val="28"/>
          <w:szCs w:val="28"/>
          <w:lang w:val="bg-BG"/>
        </w:rPr>
        <w:t>ВСС за увеличаване щата на съда</w:t>
      </w:r>
      <w:r w:rsidR="00D11B70" w:rsidRPr="00FA0003">
        <w:rPr>
          <w:sz w:val="28"/>
          <w:szCs w:val="28"/>
          <w:lang w:val="bg-BG"/>
        </w:rPr>
        <w:t>.</w:t>
      </w:r>
    </w:p>
    <w:p w:rsidR="00035F63" w:rsidRDefault="00035F63" w:rsidP="0079771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Ръководството на Р</w:t>
      </w:r>
      <w:r w:rsidR="00840C08">
        <w:rPr>
          <w:sz w:val="28"/>
          <w:szCs w:val="28"/>
        </w:rPr>
        <w:t xml:space="preserve">айонен съд – </w:t>
      </w:r>
      <w:r>
        <w:rPr>
          <w:sz w:val="28"/>
          <w:szCs w:val="28"/>
        </w:rPr>
        <w:t>Казанлък в своя мандат е направил</w:t>
      </w:r>
      <w:r w:rsidR="003F570E">
        <w:rPr>
          <w:sz w:val="28"/>
          <w:szCs w:val="28"/>
        </w:rPr>
        <w:t xml:space="preserve">о  </w:t>
      </w:r>
      <w:r>
        <w:rPr>
          <w:sz w:val="28"/>
          <w:szCs w:val="28"/>
        </w:rPr>
        <w:t>3 искания до съдийската колегия на ВСС за отпускане на 1 щ.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>бр.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>съдебен статистик,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>като исканията не бяха възприети.</w:t>
      </w:r>
      <w:r w:rsidR="003F570E">
        <w:rPr>
          <w:sz w:val="28"/>
          <w:szCs w:val="28"/>
        </w:rPr>
        <w:t xml:space="preserve"> </w:t>
      </w:r>
      <w:r>
        <w:rPr>
          <w:sz w:val="28"/>
          <w:szCs w:val="28"/>
        </w:rPr>
        <w:t>Съд</w:t>
      </w:r>
      <w:r w:rsidR="00840C08">
        <w:rPr>
          <w:sz w:val="28"/>
          <w:szCs w:val="28"/>
        </w:rPr>
        <w:t xml:space="preserve">ебната </w:t>
      </w:r>
      <w:r>
        <w:rPr>
          <w:sz w:val="28"/>
          <w:szCs w:val="28"/>
        </w:rPr>
        <w:t>статистика в Р</w:t>
      </w:r>
      <w:r w:rsidR="00840C08">
        <w:rPr>
          <w:sz w:val="28"/>
          <w:szCs w:val="28"/>
        </w:rPr>
        <w:t xml:space="preserve">айонен съд – </w:t>
      </w:r>
      <w:r>
        <w:rPr>
          <w:sz w:val="28"/>
          <w:szCs w:val="28"/>
        </w:rPr>
        <w:t xml:space="preserve">Казанлък се изготвя </w:t>
      </w:r>
      <w:r w:rsidR="00847EA6" w:rsidRPr="00FA0003">
        <w:rPr>
          <w:sz w:val="28"/>
          <w:szCs w:val="28"/>
        </w:rPr>
        <w:t>от съдебните секретари,</w:t>
      </w:r>
      <w:r w:rsidR="00840C08">
        <w:rPr>
          <w:sz w:val="28"/>
          <w:szCs w:val="28"/>
        </w:rPr>
        <w:t xml:space="preserve"> </w:t>
      </w:r>
      <w:r w:rsidR="00847EA6" w:rsidRPr="00FA0003">
        <w:rPr>
          <w:sz w:val="28"/>
          <w:szCs w:val="28"/>
        </w:rPr>
        <w:t>което</w:t>
      </w:r>
      <w:r w:rsidR="004404E1" w:rsidRPr="00FA0003">
        <w:rPr>
          <w:sz w:val="28"/>
          <w:szCs w:val="28"/>
        </w:rPr>
        <w:t xml:space="preserve"> затруднява</w:t>
      </w:r>
      <w:r w:rsidR="00847EA6" w:rsidRPr="00FA0003">
        <w:rPr>
          <w:sz w:val="28"/>
          <w:szCs w:val="28"/>
        </w:rPr>
        <w:t xml:space="preserve"> </w:t>
      </w:r>
      <w:r w:rsidR="00D11B70" w:rsidRPr="00FA0003">
        <w:rPr>
          <w:sz w:val="28"/>
          <w:szCs w:val="28"/>
        </w:rPr>
        <w:t>правораздавателната и организационна</w:t>
      </w:r>
      <w:r w:rsidR="00C10E4E" w:rsidRPr="00FA0003">
        <w:rPr>
          <w:sz w:val="28"/>
          <w:szCs w:val="28"/>
        </w:rPr>
        <w:t>та</w:t>
      </w:r>
      <w:r w:rsidR="00D11B70" w:rsidRPr="00FA0003">
        <w:rPr>
          <w:sz w:val="28"/>
          <w:szCs w:val="28"/>
        </w:rPr>
        <w:t xml:space="preserve"> дейност</w:t>
      </w:r>
      <w:r w:rsidR="00A058DF" w:rsidRPr="00FA0003">
        <w:rPr>
          <w:sz w:val="28"/>
          <w:szCs w:val="28"/>
        </w:rPr>
        <w:t xml:space="preserve"> в съда</w:t>
      </w:r>
      <w:r>
        <w:rPr>
          <w:sz w:val="28"/>
          <w:szCs w:val="28"/>
        </w:rPr>
        <w:t>,</w:t>
      </w:r>
      <w:r w:rsidR="003F570E">
        <w:rPr>
          <w:sz w:val="28"/>
          <w:szCs w:val="28"/>
        </w:rPr>
        <w:t xml:space="preserve"> </w:t>
      </w:r>
      <w:r>
        <w:rPr>
          <w:sz w:val="28"/>
          <w:szCs w:val="28"/>
        </w:rPr>
        <w:t>като в</w:t>
      </w:r>
      <w:r w:rsidR="00EF14B9">
        <w:rPr>
          <w:sz w:val="28"/>
          <w:szCs w:val="28"/>
        </w:rPr>
        <w:t xml:space="preserve"> </w:t>
      </w:r>
      <w:r w:rsidR="00A058DF" w:rsidRPr="00FA0003">
        <w:rPr>
          <w:sz w:val="28"/>
          <w:szCs w:val="28"/>
        </w:rPr>
        <w:t xml:space="preserve">нея активно участва и </w:t>
      </w:r>
      <w:r w:rsidR="00871F26">
        <w:rPr>
          <w:sz w:val="28"/>
          <w:szCs w:val="28"/>
        </w:rPr>
        <w:t>административния</w:t>
      </w:r>
      <w:r w:rsidR="004B7813">
        <w:rPr>
          <w:sz w:val="28"/>
          <w:szCs w:val="28"/>
        </w:rPr>
        <w:t>т</w:t>
      </w:r>
      <w:r w:rsidR="00871F26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.</w:t>
      </w:r>
    </w:p>
    <w:p w:rsidR="003F570E" w:rsidRDefault="00035F63" w:rsidP="0079771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 оптимизиране щатната численост на съдебните служители и високата щатна натовареност на Р</w:t>
      </w:r>
      <w:r w:rsidR="00840C08">
        <w:rPr>
          <w:sz w:val="28"/>
          <w:szCs w:val="28"/>
        </w:rPr>
        <w:t xml:space="preserve">айонен съд – </w:t>
      </w:r>
      <w:r>
        <w:rPr>
          <w:sz w:val="28"/>
          <w:szCs w:val="28"/>
        </w:rPr>
        <w:t>Казанлък,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>която се запазва висока през годините,</w:t>
      </w:r>
      <w:r w:rsidR="003F570E">
        <w:rPr>
          <w:sz w:val="28"/>
          <w:szCs w:val="28"/>
        </w:rPr>
        <w:t xml:space="preserve"> </w:t>
      </w:r>
      <w:r>
        <w:rPr>
          <w:sz w:val="28"/>
          <w:szCs w:val="28"/>
        </w:rPr>
        <w:t>намирам,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  следва да бъде направено </w:t>
      </w:r>
      <w:r w:rsidR="003F570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lastRenderedPageBreak/>
        <w:t>до съдийската колегия на ВСС за разкриване на щат „</w:t>
      </w:r>
      <w:r w:rsidR="00840C08">
        <w:rPr>
          <w:sz w:val="28"/>
          <w:szCs w:val="28"/>
        </w:rPr>
        <w:t>С</w:t>
      </w:r>
      <w:r>
        <w:rPr>
          <w:sz w:val="28"/>
          <w:szCs w:val="28"/>
        </w:rPr>
        <w:t>ъдебен помощник</w:t>
      </w:r>
      <w:r w:rsidR="003F570E">
        <w:rPr>
          <w:sz w:val="28"/>
          <w:szCs w:val="28"/>
        </w:rPr>
        <w:t>“</w:t>
      </w:r>
      <w:r>
        <w:rPr>
          <w:sz w:val="28"/>
          <w:szCs w:val="28"/>
        </w:rPr>
        <w:t xml:space="preserve"> при Р</w:t>
      </w:r>
      <w:r w:rsidR="00840C08">
        <w:rPr>
          <w:sz w:val="28"/>
          <w:szCs w:val="28"/>
        </w:rPr>
        <w:t xml:space="preserve">айонен съд – </w:t>
      </w:r>
      <w:r>
        <w:rPr>
          <w:sz w:val="28"/>
          <w:szCs w:val="28"/>
        </w:rPr>
        <w:t>Казанлък,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>чиято дейност да подпомогне пряката правораздавателна дейност на магистратите.</w:t>
      </w:r>
      <w:r w:rsidR="003F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Видно от </w:t>
      </w:r>
      <w:r w:rsidR="00043DBB">
        <w:rPr>
          <w:sz w:val="28"/>
          <w:szCs w:val="28"/>
        </w:rPr>
        <w:t>С</w:t>
      </w:r>
      <w:r>
        <w:rPr>
          <w:sz w:val="28"/>
          <w:szCs w:val="28"/>
        </w:rPr>
        <w:t>истемата за</w:t>
      </w:r>
      <w:r w:rsidR="00043DBB">
        <w:rPr>
          <w:sz w:val="28"/>
          <w:szCs w:val="28"/>
        </w:rPr>
        <w:t xml:space="preserve"> изчисляване</w:t>
      </w:r>
      <w:r>
        <w:rPr>
          <w:sz w:val="28"/>
          <w:szCs w:val="28"/>
        </w:rPr>
        <w:t xml:space="preserve"> натоваренос</w:t>
      </w:r>
      <w:r w:rsidR="00840C08">
        <w:rPr>
          <w:sz w:val="28"/>
          <w:szCs w:val="28"/>
        </w:rPr>
        <w:t>т</w:t>
      </w:r>
      <w:r>
        <w:rPr>
          <w:sz w:val="28"/>
          <w:szCs w:val="28"/>
        </w:rPr>
        <w:t>т</w:t>
      </w:r>
      <w:r w:rsidR="00043DBB">
        <w:rPr>
          <w:sz w:val="28"/>
          <w:szCs w:val="28"/>
        </w:rPr>
        <w:t>а</w:t>
      </w:r>
      <w:r>
        <w:rPr>
          <w:sz w:val="28"/>
          <w:szCs w:val="28"/>
        </w:rPr>
        <w:t xml:space="preserve"> на  магистратите</w:t>
      </w:r>
      <w:r w:rsidR="003F570E">
        <w:rPr>
          <w:sz w:val="28"/>
          <w:szCs w:val="28"/>
        </w:rPr>
        <w:t>,</w:t>
      </w:r>
      <w:r w:rsidR="00840C08">
        <w:rPr>
          <w:sz w:val="28"/>
          <w:szCs w:val="28"/>
        </w:rPr>
        <w:t xml:space="preserve"> </w:t>
      </w:r>
      <w:r>
        <w:rPr>
          <w:sz w:val="28"/>
          <w:szCs w:val="28"/>
        </w:rPr>
        <w:t>която функционира в момента и се попълва стриктно от отговорните за това магистрати, средната натовареност на магистрат в Р</w:t>
      </w:r>
      <w:r w:rsidR="00840C08">
        <w:rPr>
          <w:sz w:val="28"/>
          <w:szCs w:val="28"/>
        </w:rPr>
        <w:t>айонен съд –</w:t>
      </w:r>
      <w:r w:rsidR="00302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Казанлък е </w:t>
      </w:r>
      <w:r w:rsidR="00043DBB">
        <w:rPr>
          <w:sz w:val="28"/>
          <w:szCs w:val="28"/>
        </w:rPr>
        <w:t>125 %.</w:t>
      </w:r>
    </w:p>
    <w:p w:rsidR="003F570E" w:rsidRDefault="003F570E" w:rsidP="0079771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3D4" w:rsidRPr="00FA0003" w:rsidRDefault="00FE33D4" w:rsidP="0079771E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ДВИЖЕНИЕ НА ДЕЛАТА</w:t>
      </w:r>
    </w:p>
    <w:p w:rsidR="00FE33D4" w:rsidRPr="00FA0003" w:rsidRDefault="00FE33D4" w:rsidP="0079771E">
      <w:pPr>
        <w:jc w:val="both"/>
        <w:rPr>
          <w:sz w:val="28"/>
          <w:szCs w:val="28"/>
          <w:lang w:val="bg-BG"/>
        </w:rPr>
      </w:pPr>
    </w:p>
    <w:p w:rsidR="00FE33D4" w:rsidRPr="00FA0003" w:rsidRDefault="007C0347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C76A0A">
        <w:rPr>
          <w:sz w:val="28"/>
          <w:szCs w:val="28"/>
          <w:lang w:val="bg-BG"/>
        </w:rPr>
        <w:t>201</w:t>
      </w:r>
      <w:r w:rsidR="004831B6">
        <w:rPr>
          <w:sz w:val="28"/>
          <w:szCs w:val="28"/>
          <w:lang w:val="bg-BG"/>
        </w:rPr>
        <w:t>8</w:t>
      </w:r>
      <w:r w:rsidR="004B7813">
        <w:rPr>
          <w:sz w:val="28"/>
          <w:szCs w:val="28"/>
          <w:lang w:val="bg-BG"/>
        </w:rPr>
        <w:t xml:space="preserve"> </w:t>
      </w:r>
      <w:r w:rsidR="00C76A0A">
        <w:rPr>
          <w:sz w:val="28"/>
          <w:szCs w:val="28"/>
          <w:lang w:val="bg-BG"/>
        </w:rPr>
        <w:t>г. в Районен съд</w:t>
      </w:r>
      <w:r w:rsidR="004B7813">
        <w:rPr>
          <w:sz w:val="28"/>
          <w:szCs w:val="28"/>
          <w:lang w:val="bg-BG"/>
        </w:rPr>
        <w:t xml:space="preserve"> – </w:t>
      </w:r>
      <w:r w:rsidR="00C76A0A">
        <w:rPr>
          <w:sz w:val="28"/>
          <w:szCs w:val="28"/>
          <w:lang w:val="bg-BG"/>
        </w:rPr>
        <w:t xml:space="preserve">Казанлък са постъпили </w:t>
      </w:r>
      <w:r w:rsidR="00BE1F71">
        <w:rPr>
          <w:sz w:val="28"/>
          <w:szCs w:val="28"/>
          <w:lang w:val="bg-BG"/>
        </w:rPr>
        <w:t xml:space="preserve">общо </w:t>
      </w:r>
      <w:r w:rsidR="00DB319E">
        <w:rPr>
          <w:sz w:val="28"/>
          <w:szCs w:val="28"/>
          <w:lang w:val="bg-BG"/>
        </w:rPr>
        <w:t>4830 бр.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дела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/</w:t>
      </w:r>
      <w:r w:rsidR="00043DBB">
        <w:rPr>
          <w:sz w:val="28"/>
          <w:szCs w:val="28"/>
          <w:lang w:val="bg-BG"/>
        </w:rPr>
        <w:t>з</w:t>
      </w:r>
      <w:r w:rsidR="00DB319E">
        <w:rPr>
          <w:sz w:val="28"/>
          <w:szCs w:val="28"/>
          <w:lang w:val="bg-BG"/>
        </w:rPr>
        <w:t>а сравнение  през 2017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043DBB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 xml:space="preserve">- </w:t>
      </w:r>
      <w:r w:rsidR="00BE1F71">
        <w:rPr>
          <w:sz w:val="28"/>
          <w:szCs w:val="28"/>
          <w:lang w:val="bg-BG"/>
        </w:rPr>
        <w:t>5</w:t>
      </w:r>
      <w:r w:rsidR="004B7813">
        <w:rPr>
          <w:sz w:val="28"/>
          <w:szCs w:val="28"/>
          <w:lang w:val="bg-BG"/>
        </w:rPr>
        <w:t> </w:t>
      </w:r>
      <w:r w:rsidR="00BE1F71">
        <w:rPr>
          <w:sz w:val="28"/>
          <w:szCs w:val="28"/>
          <w:lang w:val="bg-BG"/>
        </w:rPr>
        <w:t>104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бр.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дела</w:t>
      </w:r>
      <w:r w:rsidR="00DB319E">
        <w:rPr>
          <w:sz w:val="28"/>
          <w:szCs w:val="28"/>
          <w:lang w:val="bg-BG"/>
        </w:rPr>
        <w:t>,</w:t>
      </w:r>
      <w:r w:rsidR="00DA1918">
        <w:rPr>
          <w:sz w:val="28"/>
          <w:szCs w:val="28"/>
          <w:lang w:val="bg-BG"/>
        </w:rPr>
        <w:t xml:space="preserve"> през </w:t>
      </w:r>
      <w:r w:rsidRPr="00FA0003">
        <w:rPr>
          <w:sz w:val="28"/>
          <w:szCs w:val="28"/>
          <w:lang w:val="bg-BG"/>
        </w:rPr>
        <w:t>201</w:t>
      </w:r>
      <w:r w:rsidR="00597362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03692D" w:rsidRPr="00FA0003">
        <w:rPr>
          <w:sz w:val="28"/>
          <w:szCs w:val="28"/>
          <w:lang w:val="bg-BG"/>
        </w:rPr>
        <w:t xml:space="preserve"> </w:t>
      </w:r>
      <w:r w:rsidR="00043DBB"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 xml:space="preserve"> общо </w:t>
      </w:r>
      <w:r w:rsidR="002434B0" w:rsidRPr="00FA0003">
        <w:rPr>
          <w:sz w:val="28"/>
          <w:szCs w:val="28"/>
          <w:lang w:val="bg-BG"/>
        </w:rPr>
        <w:t>4</w:t>
      </w:r>
      <w:r w:rsidR="00696EE9" w:rsidRPr="00FA0003">
        <w:rPr>
          <w:sz w:val="28"/>
          <w:szCs w:val="28"/>
          <w:lang w:val="bg-BG"/>
        </w:rPr>
        <w:t>563</w:t>
      </w:r>
      <w:r w:rsidR="001345F9" w:rsidRPr="00FA0003">
        <w:rPr>
          <w:sz w:val="28"/>
          <w:szCs w:val="28"/>
          <w:lang w:val="bg-BG"/>
        </w:rPr>
        <w:t xml:space="preserve"> </w:t>
      </w:r>
      <w:r w:rsidR="002434B0" w:rsidRPr="00FA0003">
        <w:rPr>
          <w:sz w:val="28"/>
          <w:szCs w:val="28"/>
          <w:lang w:val="bg-BG"/>
        </w:rPr>
        <w:t>бр. дела</w:t>
      </w:r>
      <w:r w:rsidR="00DA1918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- 4</w:t>
      </w:r>
      <w:r w:rsidR="00EF14B9">
        <w:rPr>
          <w:sz w:val="28"/>
          <w:szCs w:val="28"/>
          <w:lang w:val="bg-BG"/>
        </w:rPr>
        <w:t> </w:t>
      </w:r>
      <w:r w:rsidR="00621447" w:rsidRPr="00FA0003">
        <w:rPr>
          <w:sz w:val="28"/>
          <w:szCs w:val="28"/>
          <w:lang w:val="bg-BG"/>
        </w:rPr>
        <w:t>999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дела</w:t>
      </w:r>
      <w:r w:rsidR="004404E1" w:rsidRPr="00FA0003">
        <w:rPr>
          <w:sz w:val="28"/>
          <w:szCs w:val="28"/>
          <w:lang w:val="bg-BG"/>
        </w:rPr>
        <w:t>/</w:t>
      </w:r>
      <w:r w:rsidR="00EF14B9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 </w:t>
      </w:r>
    </w:p>
    <w:p w:rsidR="00DA1918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Средното месечно постъпление на 1 съдия на база 12 месеца е</w:t>
      </w:r>
      <w:r w:rsidR="007C0347" w:rsidRPr="00FA0003">
        <w:rPr>
          <w:sz w:val="28"/>
          <w:szCs w:val="28"/>
          <w:lang w:val="bg-BG"/>
        </w:rPr>
        <w:t xml:space="preserve"> </w:t>
      </w:r>
      <w:r w:rsidR="00043DBB">
        <w:rPr>
          <w:sz w:val="28"/>
          <w:szCs w:val="28"/>
          <w:lang w:val="bg-BG"/>
        </w:rPr>
        <w:t xml:space="preserve"> </w:t>
      </w:r>
      <w:r w:rsidR="004831B6">
        <w:rPr>
          <w:sz w:val="28"/>
          <w:szCs w:val="28"/>
          <w:lang w:val="bg-BG"/>
        </w:rPr>
        <w:t>40.25</w:t>
      </w:r>
      <w:r w:rsidR="00F673C8">
        <w:rPr>
          <w:sz w:val="28"/>
          <w:szCs w:val="28"/>
          <w:lang w:val="bg-BG"/>
        </w:rPr>
        <w:t xml:space="preserve"> </w:t>
      </w:r>
      <w:r w:rsidR="004831B6">
        <w:rPr>
          <w:sz w:val="28"/>
          <w:szCs w:val="28"/>
          <w:lang w:val="bg-BG"/>
        </w:rPr>
        <w:t>бр.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/</w:t>
      </w:r>
      <w:r w:rsidR="00043DBB">
        <w:rPr>
          <w:sz w:val="28"/>
          <w:szCs w:val="28"/>
          <w:lang w:val="bg-BG"/>
        </w:rPr>
        <w:t xml:space="preserve">за сравнение </w:t>
      </w:r>
      <w:r w:rsidR="00DB319E">
        <w:rPr>
          <w:sz w:val="28"/>
          <w:szCs w:val="28"/>
          <w:lang w:val="bg-BG"/>
        </w:rPr>
        <w:t>през 2017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043DBB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 xml:space="preserve">- </w:t>
      </w:r>
      <w:r w:rsidR="00BE1F71">
        <w:rPr>
          <w:sz w:val="28"/>
          <w:szCs w:val="28"/>
          <w:lang w:val="bg-BG"/>
        </w:rPr>
        <w:t>42.53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бр.</w:t>
      </w:r>
      <w:r w:rsidR="00DB319E">
        <w:rPr>
          <w:sz w:val="28"/>
          <w:szCs w:val="28"/>
          <w:lang w:val="bg-BG"/>
        </w:rPr>
        <w:t>,</w:t>
      </w:r>
      <w:r w:rsidR="00DA1918">
        <w:rPr>
          <w:sz w:val="28"/>
          <w:szCs w:val="28"/>
          <w:lang w:val="bg-BG"/>
        </w:rPr>
        <w:t xml:space="preserve">през </w:t>
      </w:r>
      <w:r w:rsidR="00BE1F71">
        <w:rPr>
          <w:sz w:val="28"/>
          <w:szCs w:val="28"/>
          <w:lang w:val="bg-BG"/>
        </w:rPr>
        <w:t>2016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г.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- </w:t>
      </w:r>
      <w:r w:rsidR="00941362" w:rsidRPr="00FA0003">
        <w:rPr>
          <w:sz w:val="28"/>
          <w:szCs w:val="28"/>
          <w:lang w:val="bg-BG"/>
        </w:rPr>
        <w:t>39.00</w:t>
      </w:r>
      <w:r w:rsidR="004D3B0E" w:rsidRPr="00FA0003">
        <w:rPr>
          <w:sz w:val="28"/>
          <w:szCs w:val="28"/>
          <w:lang w:val="bg-BG"/>
        </w:rPr>
        <w:t xml:space="preserve"> бр.</w:t>
      </w:r>
      <w:r w:rsidR="00DA1918">
        <w:rPr>
          <w:sz w:val="28"/>
          <w:szCs w:val="28"/>
          <w:lang w:val="bg-BG"/>
        </w:rPr>
        <w:t>,</w:t>
      </w:r>
      <w:r w:rsidR="004B781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</w:t>
      </w:r>
      <w:r w:rsidR="00972067"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е 44.85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DA1918">
        <w:rPr>
          <w:sz w:val="28"/>
          <w:szCs w:val="28"/>
          <w:lang w:val="bg-BG"/>
        </w:rPr>
        <w:t>/</w:t>
      </w:r>
    </w:p>
    <w:p w:rsidR="00DB319E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Показателят е закономерна последица от </w:t>
      </w:r>
      <w:r w:rsidR="007C0347" w:rsidRPr="00FA0003">
        <w:rPr>
          <w:sz w:val="28"/>
          <w:szCs w:val="28"/>
          <w:lang w:val="bg-BG"/>
        </w:rPr>
        <w:t>увеличение</w:t>
      </w:r>
      <w:r w:rsidRPr="00FA0003">
        <w:rPr>
          <w:sz w:val="28"/>
          <w:szCs w:val="28"/>
          <w:lang w:val="bg-BG"/>
        </w:rPr>
        <w:t xml:space="preserve"> постъпленията </w:t>
      </w:r>
      <w:r w:rsidR="00D11B70" w:rsidRPr="00FA0003">
        <w:rPr>
          <w:sz w:val="28"/>
          <w:szCs w:val="28"/>
          <w:lang w:val="bg-BG"/>
        </w:rPr>
        <w:t xml:space="preserve">на делата </w:t>
      </w:r>
      <w:r w:rsidRPr="00FA0003">
        <w:rPr>
          <w:sz w:val="28"/>
          <w:szCs w:val="28"/>
          <w:lang w:val="bg-BG"/>
        </w:rPr>
        <w:t>през годин</w:t>
      </w:r>
      <w:r w:rsidR="001C01E6" w:rsidRPr="00FA0003">
        <w:rPr>
          <w:sz w:val="28"/>
          <w:szCs w:val="28"/>
          <w:lang w:val="bg-BG"/>
        </w:rPr>
        <w:t>ите,</w:t>
      </w:r>
      <w:r w:rsidR="00043DBB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 xml:space="preserve">като </w:t>
      </w:r>
      <w:r w:rsidR="00A058DF" w:rsidRPr="00FA0003">
        <w:rPr>
          <w:sz w:val="28"/>
          <w:szCs w:val="28"/>
          <w:lang w:val="bg-BG"/>
        </w:rPr>
        <w:t>през календарната 201</w:t>
      </w:r>
      <w:r w:rsidR="00DB319E">
        <w:rPr>
          <w:sz w:val="28"/>
          <w:szCs w:val="28"/>
          <w:lang w:val="bg-BG"/>
        </w:rPr>
        <w:t>8</w:t>
      </w:r>
      <w:r w:rsidR="00EF14B9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>г.</w:t>
      </w:r>
      <w:r w:rsidR="00DA1918">
        <w:rPr>
          <w:sz w:val="28"/>
          <w:szCs w:val="28"/>
          <w:lang w:val="bg-BG"/>
        </w:rPr>
        <w:t xml:space="preserve"> има</w:t>
      </w:r>
      <w:r w:rsidR="00DB319E">
        <w:rPr>
          <w:sz w:val="28"/>
          <w:szCs w:val="28"/>
          <w:lang w:val="bg-BG"/>
        </w:rPr>
        <w:t xml:space="preserve"> незначително  намаление на броя на делата.</w:t>
      </w:r>
    </w:p>
    <w:p w:rsidR="00043DBB" w:rsidRDefault="00043DBB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4831B6" w:rsidP="0079771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 w:rsidR="00FE33D4" w:rsidRPr="00FA0003">
        <w:rPr>
          <w:b/>
          <w:sz w:val="28"/>
          <w:szCs w:val="28"/>
          <w:lang w:val="bg-BG"/>
        </w:rPr>
        <w:t>АКАЗАТЕЛНИ ДЕЛА</w:t>
      </w:r>
    </w:p>
    <w:p w:rsidR="00FE33D4" w:rsidRPr="00FA0003" w:rsidRDefault="00FE33D4" w:rsidP="0079771E">
      <w:pPr>
        <w:jc w:val="both"/>
        <w:rPr>
          <w:sz w:val="28"/>
          <w:szCs w:val="28"/>
          <w:lang w:val="bg-BG"/>
        </w:rPr>
      </w:pPr>
    </w:p>
    <w:p w:rsidR="00FE33D4" w:rsidRPr="00FA0003" w:rsidRDefault="004D3B0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BE1F7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</w:t>
      </w:r>
      <w:r w:rsidR="00DB319E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г. са постъпили общо </w:t>
      </w:r>
      <w:r w:rsidR="00DB319E">
        <w:rPr>
          <w:sz w:val="28"/>
          <w:szCs w:val="28"/>
          <w:lang w:val="bg-BG"/>
        </w:rPr>
        <w:t>1440 бр.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наказателни дела /за сравнение през 2017</w:t>
      </w:r>
      <w:r w:rsidR="00F673C8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г.</w:t>
      </w:r>
      <w:r w:rsidR="004831B6">
        <w:rPr>
          <w:sz w:val="28"/>
          <w:szCs w:val="28"/>
          <w:lang w:val="bg-BG"/>
        </w:rPr>
        <w:t xml:space="preserve"> </w:t>
      </w:r>
      <w:r w:rsidR="00DB319E">
        <w:rPr>
          <w:sz w:val="28"/>
          <w:szCs w:val="28"/>
          <w:lang w:val="bg-BG"/>
        </w:rPr>
        <w:t>-</w:t>
      </w:r>
      <w:r w:rsidR="004831B6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1505 наказателни дела</w:t>
      </w:r>
      <w:r w:rsidR="00DB319E">
        <w:rPr>
          <w:sz w:val="28"/>
          <w:szCs w:val="28"/>
          <w:lang w:val="bg-BG"/>
        </w:rPr>
        <w:t>,</w:t>
      </w:r>
      <w:r w:rsidR="00DA1918">
        <w:rPr>
          <w:sz w:val="28"/>
          <w:szCs w:val="28"/>
          <w:lang w:val="bg-BG"/>
        </w:rPr>
        <w:t xml:space="preserve"> през </w:t>
      </w:r>
      <w:r w:rsidR="00BE1F71">
        <w:rPr>
          <w:sz w:val="28"/>
          <w:szCs w:val="28"/>
          <w:lang w:val="bg-BG"/>
        </w:rPr>
        <w:t xml:space="preserve"> 2016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г.</w:t>
      </w:r>
      <w:r w:rsidR="00DA1918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- </w:t>
      </w:r>
      <w:r w:rsidRPr="00FA0003">
        <w:rPr>
          <w:sz w:val="28"/>
          <w:szCs w:val="28"/>
          <w:lang w:val="bg-BG"/>
        </w:rPr>
        <w:t>1 7</w:t>
      </w:r>
      <w:r w:rsidR="001C01E6" w:rsidRPr="00FA0003">
        <w:rPr>
          <w:sz w:val="28"/>
          <w:szCs w:val="28"/>
          <w:lang w:val="bg-BG"/>
        </w:rPr>
        <w:t>49</w:t>
      </w:r>
      <w:r w:rsidRPr="00FA0003">
        <w:rPr>
          <w:sz w:val="28"/>
          <w:szCs w:val="28"/>
          <w:lang w:val="bg-BG"/>
        </w:rPr>
        <w:t xml:space="preserve"> наказателни дела</w:t>
      </w:r>
      <w:r w:rsidR="00DA1918">
        <w:rPr>
          <w:sz w:val="28"/>
          <w:szCs w:val="28"/>
          <w:lang w:val="bg-BG"/>
        </w:rPr>
        <w:t>,</w:t>
      </w:r>
      <w:r w:rsidR="00F673C8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 xml:space="preserve">г. </w:t>
      </w:r>
      <w:r w:rsidR="00043DBB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-</w:t>
      </w:r>
      <w:r w:rsidR="00621447" w:rsidRPr="00FA0003">
        <w:rPr>
          <w:sz w:val="28"/>
          <w:szCs w:val="28"/>
          <w:lang w:val="bg-BG"/>
        </w:rPr>
        <w:t xml:space="preserve"> 1</w:t>
      </w:r>
      <w:r w:rsidR="00EF14B9">
        <w:rPr>
          <w:sz w:val="28"/>
          <w:szCs w:val="28"/>
          <w:lang w:val="bg-BG"/>
        </w:rPr>
        <w:t> </w:t>
      </w:r>
      <w:r w:rsidR="00621447" w:rsidRPr="00FA0003">
        <w:rPr>
          <w:sz w:val="28"/>
          <w:szCs w:val="28"/>
          <w:lang w:val="bg-BG"/>
        </w:rPr>
        <w:t>672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наказателни дела</w:t>
      </w:r>
      <w:r w:rsidR="009954C9" w:rsidRPr="00FA0003">
        <w:rPr>
          <w:sz w:val="28"/>
          <w:szCs w:val="28"/>
          <w:lang w:val="bg-BG"/>
        </w:rPr>
        <w:t>/</w:t>
      </w:r>
      <w:r w:rsidR="004B7813">
        <w:rPr>
          <w:sz w:val="28"/>
          <w:szCs w:val="28"/>
          <w:lang w:val="bg-BG"/>
        </w:rPr>
        <w:t>.</w:t>
      </w:r>
    </w:p>
    <w:p w:rsidR="00B961DF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Видно е, че са постъпили </w:t>
      </w:r>
      <w:r w:rsidR="00DB319E">
        <w:rPr>
          <w:sz w:val="28"/>
          <w:szCs w:val="28"/>
          <w:lang w:val="bg-BG"/>
        </w:rPr>
        <w:t>65</w:t>
      </w:r>
      <w:r w:rsidR="00BE1F7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бр. </w:t>
      </w:r>
      <w:r w:rsidR="004931E7" w:rsidRPr="00FA0003">
        <w:rPr>
          <w:sz w:val="28"/>
          <w:szCs w:val="28"/>
          <w:lang w:val="bg-BG"/>
        </w:rPr>
        <w:t xml:space="preserve">наказателни </w:t>
      </w:r>
      <w:r w:rsidRPr="00FA0003">
        <w:rPr>
          <w:sz w:val="28"/>
          <w:szCs w:val="28"/>
          <w:lang w:val="bg-BG"/>
        </w:rPr>
        <w:t>дела по</w:t>
      </w:r>
      <w:r w:rsidR="00BE1F71">
        <w:rPr>
          <w:sz w:val="28"/>
          <w:szCs w:val="28"/>
          <w:lang w:val="bg-BG"/>
        </w:rPr>
        <w:t>-малко</w:t>
      </w:r>
      <w:r w:rsidRPr="00FA0003">
        <w:rPr>
          <w:sz w:val="28"/>
          <w:szCs w:val="28"/>
          <w:lang w:val="bg-BG"/>
        </w:rPr>
        <w:t xml:space="preserve"> от предходната година.</w:t>
      </w:r>
      <w:r w:rsidR="00552C0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сравнителния период може да се очертае тенденция </w:t>
      </w:r>
      <w:r w:rsidR="004D3B0E" w:rsidRPr="00FA0003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>а</w:t>
      </w:r>
      <w:r w:rsidR="004D3B0E" w:rsidRPr="00FA0003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у</w:t>
      </w:r>
      <w:r w:rsidR="00043DBB">
        <w:rPr>
          <w:sz w:val="28"/>
          <w:szCs w:val="28"/>
          <w:lang w:val="bg-BG"/>
        </w:rPr>
        <w:t>стойчивост на  постъпилите</w:t>
      </w:r>
      <w:r w:rsidR="004D3B0E" w:rsidRPr="00FA0003">
        <w:rPr>
          <w:sz w:val="28"/>
          <w:szCs w:val="28"/>
          <w:lang w:val="bg-BG"/>
        </w:rPr>
        <w:t xml:space="preserve"> дела </w:t>
      </w:r>
      <w:r w:rsidR="00A058DF" w:rsidRPr="00FA0003">
        <w:rPr>
          <w:sz w:val="28"/>
          <w:szCs w:val="28"/>
          <w:lang w:val="bg-BG"/>
        </w:rPr>
        <w:t xml:space="preserve"> през </w:t>
      </w:r>
      <w:r w:rsidR="00DA1918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>посочените години.</w:t>
      </w:r>
    </w:p>
    <w:p w:rsidR="00B961DF" w:rsidRDefault="00B961DF" w:rsidP="0079771E">
      <w:pPr>
        <w:ind w:firstLine="708"/>
        <w:jc w:val="both"/>
        <w:rPr>
          <w:sz w:val="28"/>
          <w:szCs w:val="28"/>
          <w:lang w:val="bg-BG"/>
        </w:rPr>
      </w:pPr>
    </w:p>
    <w:p w:rsidR="00CE007D" w:rsidRPr="00043DBB" w:rsidRDefault="00CE007D" w:rsidP="0079771E">
      <w:pPr>
        <w:keepNext/>
        <w:jc w:val="center"/>
        <w:rPr>
          <w:rFonts w:ascii="Calibri" w:eastAsia="Calibri" w:hAnsi="Calibri"/>
          <w:sz w:val="22"/>
          <w:szCs w:val="22"/>
          <w:lang w:val="bg-BG" w:eastAsia="en-US"/>
        </w:rPr>
      </w:pPr>
      <w:r w:rsidRPr="00043DBB">
        <w:rPr>
          <w:rFonts w:eastAsia="Calibri"/>
          <w:b/>
          <w:sz w:val="28"/>
          <w:szCs w:val="28"/>
          <w:lang w:val="bg-BG" w:eastAsia="en-US"/>
        </w:rPr>
        <w:t>ПОСТ</w:t>
      </w:r>
      <w:r w:rsidR="00DB319E" w:rsidRPr="00043DBB">
        <w:rPr>
          <w:rFonts w:eastAsia="Calibri"/>
          <w:b/>
          <w:sz w:val="28"/>
          <w:szCs w:val="28"/>
          <w:lang w:val="bg-BG" w:eastAsia="en-US"/>
        </w:rPr>
        <w:t>ЪПИЛИ НАКАЗАТЕЛНИ ДЕЛА ПРЕЗ 2018</w:t>
      </w:r>
      <w:r w:rsidR="00F673C8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Pr="00043DBB">
        <w:rPr>
          <w:rFonts w:eastAsia="Calibri"/>
          <w:b/>
          <w:sz w:val="28"/>
          <w:szCs w:val="28"/>
          <w:lang w:val="bg-BG" w:eastAsia="en-US"/>
        </w:rPr>
        <w:t>г.,</w:t>
      </w:r>
    </w:p>
    <w:p w:rsidR="00CE007D" w:rsidRPr="00043DBB" w:rsidRDefault="00CE007D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043DBB">
        <w:rPr>
          <w:rFonts w:eastAsia="Calibri"/>
          <w:b/>
          <w:sz w:val="28"/>
          <w:szCs w:val="28"/>
          <w:lang w:val="bg-BG" w:eastAsia="en-US"/>
        </w:rPr>
        <w:t>ОТНОСИТЕЛЕН ДЯЛ ПО ГРУПИ</w:t>
      </w:r>
    </w:p>
    <w:p w:rsidR="00C67202" w:rsidRPr="00043DBB" w:rsidRDefault="00C67202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CE007D" w:rsidRPr="00CE007D" w:rsidRDefault="00CE007D" w:rsidP="0079771E">
      <w:pPr>
        <w:spacing w:after="200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noProof/>
          <w:sz w:val="22"/>
          <w:szCs w:val="22"/>
          <w:lang w:val="bg-BG"/>
        </w:rPr>
        <w:drawing>
          <wp:inline distT="0" distB="0" distL="0" distR="0" wp14:anchorId="16BCD74B" wp14:editId="659C1636">
            <wp:extent cx="5570220" cy="2971800"/>
            <wp:effectExtent l="0" t="0" r="11430" b="19050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7C73" w:rsidRPr="00FA0003" w:rsidRDefault="00B5075B" w:rsidP="0079771E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  <w:lang w:val="bg-BG"/>
        </w:rPr>
        <w:lastRenderedPageBreak/>
        <w:t>Средномесечното</w:t>
      </w:r>
      <w:proofErr w:type="spellEnd"/>
      <w:r w:rsidRPr="00FA0003">
        <w:rPr>
          <w:sz w:val="28"/>
          <w:szCs w:val="28"/>
          <w:lang w:val="bg-BG"/>
        </w:rPr>
        <w:t xml:space="preserve"> постъпление на един съдия от наказателно  отделение на база 12 месеца </w:t>
      </w:r>
      <w:r w:rsidR="00043DBB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по щат за 201</w:t>
      </w:r>
      <w:r w:rsidR="00DB319E">
        <w:rPr>
          <w:sz w:val="28"/>
          <w:szCs w:val="28"/>
          <w:lang w:val="bg-BG"/>
        </w:rPr>
        <w:t>8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г. е </w:t>
      </w:r>
      <w:r w:rsidR="004831B6">
        <w:rPr>
          <w:sz w:val="28"/>
          <w:szCs w:val="28"/>
          <w:lang w:val="bg-BG"/>
        </w:rPr>
        <w:t xml:space="preserve">24 </w:t>
      </w:r>
      <w:r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1C01E6" w:rsidRPr="00FA0003">
        <w:rPr>
          <w:sz w:val="28"/>
          <w:szCs w:val="28"/>
          <w:lang w:val="bg-BG"/>
        </w:rPr>
        <w:t>.</w:t>
      </w:r>
    </w:p>
    <w:p w:rsidR="00FE33D4" w:rsidRPr="00DA1918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Броят на </w:t>
      </w:r>
      <w:proofErr w:type="spellStart"/>
      <w:r w:rsidRPr="00FA0003">
        <w:rPr>
          <w:sz w:val="28"/>
          <w:szCs w:val="28"/>
          <w:lang w:val="bg-BG"/>
        </w:rPr>
        <w:t>новопос</w:t>
      </w:r>
      <w:r w:rsidR="00165626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>ъпилите</w:t>
      </w:r>
      <w:proofErr w:type="spellEnd"/>
      <w:r w:rsidRPr="00FA0003">
        <w:rPr>
          <w:sz w:val="28"/>
          <w:szCs w:val="28"/>
          <w:lang w:val="bg-BG"/>
        </w:rPr>
        <w:t xml:space="preserve"> наказателни </w:t>
      </w:r>
      <w:r w:rsidR="00F30DB7" w:rsidRPr="00FA0003">
        <w:rPr>
          <w:sz w:val="28"/>
          <w:szCs w:val="28"/>
          <w:lang w:val="bg-BG"/>
        </w:rPr>
        <w:t xml:space="preserve">дела </w:t>
      </w:r>
      <w:r w:rsidRPr="00FA0003">
        <w:rPr>
          <w:sz w:val="28"/>
          <w:szCs w:val="28"/>
          <w:lang w:val="bg-BG"/>
        </w:rPr>
        <w:t xml:space="preserve">от общ характер </w:t>
      </w:r>
      <w:r w:rsidR="004D3B0E" w:rsidRPr="00FA0003">
        <w:rPr>
          <w:sz w:val="28"/>
          <w:szCs w:val="28"/>
          <w:lang w:val="bg-BG"/>
        </w:rPr>
        <w:t>за</w:t>
      </w:r>
      <w:r w:rsidR="00BE1F71">
        <w:rPr>
          <w:sz w:val="28"/>
          <w:szCs w:val="28"/>
          <w:lang w:val="bg-BG"/>
        </w:rPr>
        <w:t xml:space="preserve"> 201</w:t>
      </w:r>
      <w:r w:rsidR="00DB319E">
        <w:rPr>
          <w:sz w:val="28"/>
          <w:szCs w:val="28"/>
          <w:lang w:val="bg-BG"/>
        </w:rPr>
        <w:t>8</w:t>
      </w:r>
      <w:r w:rsidR="00BE1F71">
        <w:rPr>
          <w:sz w:val="28"/>
          <w:szCs w:val="28"/>
          <w:lang w:val="bg-BG"/>
        </w:rPr>
        <w:t xml:space="preserve">г. са </w:t>
      </w:r>
      <w:r w:rsidR="004831B6">
        <w:rPr>
          <w:sz w:val="28"/>
          <w:szCs w:val="28"/>
          <w:lang w:val="bg-BG"/>
        </w:rPr>
        <w:t>301бр./</w:t>
      </w:r>
      <w:r w:rsidR="00DB319E">
        <w:rPr>
          <w:sz w:val="28"/>
          <w:szCs w:val="28"/>
          <w:lang w:val="bg-BG"/>
        </w:rPr>
        <w:t xml:space="preserve">за 2017г.- </w:t>
      </w:r>
      <w:r w:rsidR="00043DBB">
        <w:rPr>
          <w:sz w:val="28"/>
          <w:szCs w:val="28"/>
          <w:lang w:val="bg-BG"/>
        </w:rPr>
        <w:t xml:space="preserve">са </w:t>
      </w:r>
      <w:r w:rsidR="00DB319E">
        <w:rPr>
          <w:sz w:val="28"/>
          <w:szCs w:val="28"/>
          <w:lang w:val="bg-BG"/>
        </w:rPr>
        <w:t xml:space="preserve">343, </w:t>
      </w:r>
      <w:r w:rsidR="00DA1918">
        <w:rPr>
          <w:sz w:val="28"/>
          <w:szCs w:val="28"/>
          <w:lang w:val="bg-BG"/>
        </w:rPr>
        <w:t xml:space="preserve">за </w:t>
      </w:r>
      <w:r w:rsidR="004D3B0E" w:rsidRPr="00FA0003">
        <w:rPr>
          <w:sz w:val="28"/>
          <w:szCs w:val="28"/>
          <w:lang w:val="bg-BG"/>
        </w:rPr>
        <w:t>201</w:t>
      </w:r>
      <w:r w:rsidR="00621447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</w:t>
      </w:r>
      <w:r w:rsidR="00DA1918">
        <w:rPr>
          <w:sz w:val="28"/>
          <w:szCs w:val="28"/>
          <w:lang w:val="bg-BG"/>
        </w:rPr>
        <w:t xml:space="preserve">са били </w:t>
      </w:r>
      <w:r w:rsidR="004D3B0E" w:rsidRPr="00FA0003">
        <w:rPr>
          <w:sz w:val="28"/>
          <w:szCs w:val="28"/>
          <w:lang w:val="bg-BG"/>
        </w:rPr>
        <w:t xml:space="preserve"> 3</w:t>
      </w:r>
      <w:r w:rsidR="001C01E6" w:rsidRPr="00FA0003">
        <w:rPr>
          <w:sz w:val="28"/>
          <w:szCs w:val="28"/>
          <w:lang w:val="bg-BG"/>
        </w:rPr>
        <w:t>95</w:t>
      </w:r>
      <w:r w:rsidR="00DA1918">
        <w:rPr>
          <w:sz w:val="28"/>
          <w:szCs w:val="28"/>
          <w:lang w:val="bg-BG"/>
        </w:rPr>
        <w:t>,</w:t>
      </w:r>
      <w:r w:rsidR="00F673C8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за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 са били 380</w:t>
      </w:r>
      <w:r w:rsidR="00DA1918">
        <w:rPr>
          <w:sz w:val="28"/>
          <w:szCs w:val="28"/>
          <w:lang w:val="bg-BG"/>
        </w:rPr>
        <w:t>/.</w:t>
      </w:r>
      <w:r w:rsidRPr="00DA1918">
        <w:rPr>
          <w:sz w:val="28"/>
          <w:szCs w:val="28"/>
          <w:lang w:val="bg-BG"/>
        </w:rPr>
        <w:t>От посочените цифри е видно,</w:t>
      </w:r>
      <w:r w:rsidR="004B7813">
        <w:rPr>
          <w:sz w:val="28"/>
          <w:szCs w:val="28"/>
          <w:lang w:val="bg-BG"/>
        </w:rPr>
        <w:t xml:space="preserve"> </w:t>
      </w:r>
      <w:r w:rsidRPr="00DA1918">
        <w:rPr>
          <w:sz w:val="28"/>
          <w:szCs w:val="28"/>
          <w:lang w:val="bg-BG"/>
        </w:rPr>
        <w:t xml:space="preserve">че </w:t>
      </w:r>
      <w:r w:rsidR="004D3B0E" w:rsidRPr="00DA1918">
        <w:rPr>
          <w:sz w:val="28"/>
          <w:szCs w:val="28"/>
          <w:lang w:val="bg-BG"/>
        </w:rPr>
        <w:t>за 201</w:t>
      </w:r>
      <w:r w:rsidR="00DB319E">
        <w:rPr>
          <w:sz w:val="28"/>
          <w:szCs w:val="28"/>
          <w:lang w:val="bg-BG"/>
        </w:rPr>
        <w:t>8</w:t>
      </w:r>
      <w:r w:rsidR="00356362" w:rsidRPr="00DA1918">
        <w:rPr>
          <w:sz w:val="28"/>
          <w:szCs w:val="28"/>
          <w:lang w:val="bg-BG"/>
        </w:rPr>
        <w:t xml:space="preserve"> </w:t>
      </w:r>
      <w:r w:rsidR="004D3B0E" w:rsidRPr="00DA1918">
        <w:rPr>
          <w:sz w:val="28"/>
          <w:szCs w:val="28"/>
          <w:lang w:val="bg-BG"/>
        </w:rPr>
        <w:t xml:space="preserve">г. </w:t>
      </w:r>
      <w:r w:rsidR="00F30DB7" w:rsidRPr="00DA1918">
        <w:rPr>
          <w:sz w:val="28"/>
          <w:szCs w:val="28"/>
          <w:lang w:val="bg-BG"/>
        </w:rPr>
        <w:t>б</w:t>
      </w:r>
      <w:r w:rsidR="004931E7" w:rsidRPr="00DA1918">
        <w:rPr>
          <w:sz w:val="28"/>
          <w:szCs w:val="28"/>
          <w:lang w:val="bg-BG"/>
        </w:rPr>
        <w:t>роя</w:t>
      </w:r>
      <w:r w:rsidR="00EF14B9" w:rsidRPr="00DA1918">
        <w:rPr>
          <w:sz w:val="28"/>
          <w:szCs w:val="28"/>
          <w:lang w:val="bg-BG"/>
        </w:rPr>
        <w:t>т</w:t>
      </w:r>
      <w:r w:rsidR="004931E7" w:rsidRPr="00DA1918">
        <w:rPr>
          <w:sz w:val="28"/>
          <w:szCs w:val="28"/>
          <w:lang w:val="bg-BG"/>
        </w:rPr>
        <w:t xml:space="preserve"> на наказателните дела от общ характер е </w:t>
      </w:r>
      <w:r w:rsidR="00DA1918">
        <w:rPr>
          <w:sz w:val="28"/>
          <w:szCs w:val="28"/>
          <w:lang w:val="bg-BG"/>
        </w:rPr>
        <w:t xml:space="preserve">намален </w:t>
      </w:r>
      <w:r w:rsidR="00F30DB7" w:rsidRPr="00DA1918">
        <w:rPr>
          <w:sz w:val="28"/>
          <w:szCs w:val="28"/>
          <w:lang w:val="bg-BG"/>
        </w:rPr>
        <w:t xml:space="preserve">в сравнение с </w:t>
      </w:r>
      <w:r w:rsidR="00043DBB">
        <w:rPr>
          <w:sz w:val="28"/>
          <w:szCs w:val="28"/>
          <w:lang w:val="bg-BG"/>
        </w:rPr>
        <w:t xml:space="preserve"> </w:t>
      </w:r>
      <w:r w:rsidR="00F30DB7" w:rsidRPr="00DA1918">
        <w:rPr>
          <w:sz w:val="28"/>
          <w:szCs w:val="28"/>
          <w:lang w:val="bg-BG"/>
        </w:rPr>
        <w:t>предходн</w:t>
      </w:r>
      <w:r w:rsidR="00043DBB">
        <w:rPr>
          <w:sz w:val="28"/>
          <w:szCs w:val="28"/>
          <w:lang w:val="bg-BG"/>
        </w:rPr>
        <w:t>ите</w:t>
      </w:r>
      <w:r w:rsidR="00F30DB7" w:rsidRPr="00DA1918">
        <w:rPr>
          <w:sz w:val="28"/>
          <w:szCs w:val="28"/>
          <w:lang w:val="bg-BG"/>
        </w:rPr>
        <w:t xml:space="preserve"> годин</w:t>
      </w:r>
      <w:r w:rsidR="00043DBB">
        <w:rPr>
          <w:sz w:val="28"/>
          <w:szCs w:val="28"/>
          <w:lang w:val="bg-BG"/>
        </w:rPr>
        <w:t>и</w:t>
      </w:r>
      <w:r w:rsidR="00F30DB7" w:rsidRPr="00DA1918">
        <w:rPr>
          <w:sz w:val="28"/>
          <w:szCs w:val="28"/>
          <w:lang w:val="bg-BG"/>
        </w:rPr>
        <w:t>.</w:t>
      </w:r>
      <w:r w:rsidRPr="00DA1918">
        <w:rPr>
          <w:sz w:val="28"/>
          <w:szCs w:val="28"/>
          <w:lang w:val="bg-BG"/>
        </w:rPr>
        <w:t xml:space="preserve"> </w:t>
      </w:r>
    </w:p>
    <w:p w:rsidR="00BE1F71" w:rsidRDefault="00BE1F71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От общия брой </w:t>
      </w:r>
      <w:proofErr w:type="spellStart"/>
      <w:r w:rsidRPr="00FA0003">
        <w:rPr>
          <w:sz w:val="28"/>
          <w:szCs w:val="28"/>
          <w:lang w:val="bg-BG"/>
        </w:rPr>
        <w:t>новопостъпили</w:t>
      </w:r>
      <w:proofErr w:type="spellEnd"/>
      <w:r w:rsidRPr="00FA0003">
        <w:rPr>
          <w:sz w:val="28"/>
          <w:szCs w:val="28"/>
          <w:lang w:val="bg-BG"/>
        </w:rPr>
        <w:t xml:space="preserve"> НОХ</w:t>
      </w:r>
      <w:r w:rsidR="00DA08F0">
        <w:rPr>
          <w:sz w:val="28"/>
          <w:szCs w:val="28"/>
          <w:lang w:val="bg-BG"/>
        </w:rPr>
        <w:t>Д</w:t>
      </w:r>
      <w:r w:rsidRPr="00FA0003">
        <w:rPr>
          <w:sz w:val="28"/>
          <w:szCs w:val="28"/>
          <w:lang w:val="bg-BG"/>
        </w:rPr>
        <w:t xml:space="preserve">,със споразумение са внесени  </w:t>
      </w:r>
      <w:r w:rsidR="004831B6">
        <w:rPr>
          <w:sz w:val="28"/>
          <w:szCs w:val="28"/>
          <w:lang w:val="bg-BG"/>
        </w:rPr>
        <w:t>171</w:t>
      </w:r>
      <w:r w:rsidRPr="00FA0003">
        <w:rPr>
          <w:sz w:val="28"/>
          <w:szCs w:val="28"/>
          <w:lang w:val="bg-BG"/>
        </w:rPr>
        <w:t xml:space="preserve"> бр.</w:t>
      </w:r>
      <w:r w:rsidR="004B78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Със споразумение по реда на чл.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384 НПК са приключили </w:t>
      </w:r>
      <w:r w:rsidR="004831B6">
        <w:rPr>
          <w:sz w:val="28"/>
          <w:szCs w:val="28"/>
          <w:lang w:val="bg-BG"/>
        </w:rPr>
        <w:t xml:space="preserve"> 49</w:t>
      </w:r>
      <w:r w:rsidRPr="00FA0003">
        <w:rPr>
          <w:sz w:val="28"/>
          <w:szCs w:val="28"/>
          <w:lang w:val="bg-BG"/>
        </w:rPr>
        <w:t xml:space="preserve"> бр.</w:t>
      </w:r>
      <w:r>
        <w:rPr>
          <w:sz w:val="28"/>
          <w:szCs w:val="28"/>
          <w:lang w:val="bg-BG"/>
        </w:rPr>
        <w:t xml:space="preserve"> дела.</w:t>
      </w:r>
    </w:p>
    <w:p w:rsidR="00DB319E" w:rsidRPr="00043DBB" w:rsidRDefault="00043DBB" w:rsidP="0079771E">
      <w:pPr>
        <w:ind w:firstLine="708"/>
        <w:jc w:val="both"/>
        <w:rPr>
          <w:sz w:val="28"/>
          <w:szCs w:val="28"/>
          <w:lang w:val="bg-BG"/>
        </w:rPr>
      </w:pPr>
      <w:r w:rsidRPr="00043DBB">
        <w:rPr>
          <w:sz w:val="28"/>
          <w:szCs w:val="28"/>
          <w:lang w:val="bg-BG"/>
        </w:rPr>
        <w:t xml:space="preserve"> За сравнение през 2017г. о</w:t>
      </w:r>
      <w:r w:rsidR="00DB319E" w:rsidRPr="00043DBB">
        <w:rPr>
          <w:sz w:val="28"/>
          <w:szCs w:val="28"/>
          <w:lang w:val="bg-BG"/>
        </w:rPr>
        <w:t xml:space="preserve">т общия брой </w:t>
      </w:r>
      <w:proofErr w:type="spellStart"/>
      <w:r w:rsidR="00DB319E" w:rsidRPr="00043DBB">
        <w:rPr>
          <w:sz w:val="28"/>
          <w:szCs w:val="28"/>
          <w:lang w:val="bg-BG"/>
        </w:rPr>
        <w:t>новопостъпили</w:t>
      </w:r>
      <w:proofErr w:type="spellEnd"/>
      <w:r w:rsidR="00DB319E" w:rsidRPr="00043DBB">
        <w:rPr>
          <w:sz w:val="28"/>
          <w:szCs w:val="28"/>
          <w:lang w:val="bg-BG"/>
        </w:rPr>
        <w:t xml:space="preserve"> НОХД, със споразумение са внесени 199 бр. Със споразумение по реда на чл. 384 НПК са приключили 55 бр. дела</w:t>
      </w:r>
      <w:r w:rsidR="00C77E10" w:rsidRPr="00043DBB">
        <w:rPr>
          <w:sz w:val="28"/>
          <w:szCs w:val="28"/>
          <w:lang w:val="bg-BG"/>
        </w:rPr>
        <w:t>.</w:t>
      </w:r>
    </w:p>
    <w:p w:rsidR="00DB319E" w:rsidRDefault="00DB319E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BE1F71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Прекратено е съдебното производство и на Р</w:t>
      </w:r>
      <w:r>
        <w:rPr>
          <w:sz w:val="28"/>
          <w:szCs w:val="28"/>
          <w:lang w:val="bg-BG"/>
        </w:rPr>
        <w:t>айонна прокуратура</w:t>
      </w:r>
      <w:r w:rsidRPr="00FA0003">
        <w:rPr>
          <w:sz w:val="28"/>
          <w:szCs w:val="28"/>
          <w:lang w:val="bg-BG"/>
        </w:rPr>
        <w:t xml:space="preserve"> </w:t>
      </w:r>
      <w:r w:rsidR="00F673C8">
        <w:rPr>
          <w:sz w:val="28"/>
          <w:szCs w:val="28"/>
          <w:lang w:val="bg-BG"/>
        </w:rPr>
        <w:t>–</w:t>
      </w:r>
      <w:r w:rsidRPr="00FA0003">
        <w:rPr>
          <w:sz w:val="28"/>
          <w:szCs w:val="28"/>
          <w:lang w:val="bg-BG"/>
        </w:rPr>
        <w:t xml:space="preserve"> Казанлък </w:t>
      </w:r>
      <w:r>
        <w:rPr>
          <w:sz w:val="28"/>
          <w:szCs w:val="28"/>
          <w:lang w:val="bg-BG"/>
        </w:rPr>
        <w:t xml:space="preserve">са върнати </w:t>
      </w:r>
      <w:r w:rsidRPr="00FA0003">
        <w:rPr>
          <w:sz w:val="28"/>
          <w:szCs w:val="28"/>
          <w:lang w:val="bg-BG"/>
        </w:rPr>
        <w:t>за доразследване през 201</w:t>
      </w:r>
      <w:r w:rsidR="00C77E10">
        <w:rPr>
          <w:sz w:val="28"/>
          <w:szCs w:val="28"/>
          <w:lang w:val="bg-BG"/>
        </w:rPr>
        <w:t>8</w:t>
      </w:r>
      <w:r w:rsidR="00F469D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="00C77E10">
        <w:rPr>
          <w:sz w:val="28"/>
          <w:szCs w:val="28"/>
          <w:lang w:val="bg-BG"/>
        </w:rPr>
        <w:t>6 бр. дела</w:t>
      </w:r>
      <w:r w:rsidR="00F673C8">
        <w:rPr>
          <w:sz w:val="28"/>
          <w:szCs w:val="28"/>
          <w:lang w:val="bg-BG"/>
        </w:rPr>
        <w:t>,</w:t>
      </w:r>
      <w:r w:rsidR="00C77E10">
        <w:rPr>
          <w:sz w:val="28"/>
          <w:szCs w:val="28"/>
          <w:lang w:val="bg-BG"/>
        </w:rPr>
        <w:t xml:space="preserve"> от които </w:t>
      </w:r>
      <w:r>
        <w:rPr>
          <w:sz w:val="28"/>
          <w:szCs w:val="28"/>
          <w:lang w:val="bg-BG"/>
        </w:rPr>
        <w:t xml:space="preserve">4 </w:t>
      </w:r>
      <w:r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 xml:space="preserve"> по </w:t>
      </w:r>
      <w:r w:rsidRPr="00FA0003">
        <w:rPr>
          <w:sz w:val="28"/>
          <w:szCs w:val="28"/>
          <w:lang w:val="bg-BG"/>
        </w:rPr>
        <w:t xml:space="preserve">НОХД и </w:t>
      </w:r>
      <w:r w:rsidR="00722491">
        <w:rPr>
          <w:sz w:val="28"/>
          <w:szCs w:val="28"/>
          <w:lang w:val="bg-BG"/>
        </w:rPr>
        <w:t>2</w:t>
      </w:r>
      <w:r w:rsidR="004B78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 по чл.</w:t>
      </w:r>
      <w:r>
        <w:rPr>
          <w:sz w:val="28"/>
          <w:szCs w:val="28"/>
          <w:lang w:val="bg-BG"/>
        </w:rPr>
        <w:t xml:space="preserve"> 78а </w:t>
      </w:r>
      <w:r w:rsidRPr="00FA0003">
        <w:rPr>
          <w:sz w:val="28"/>
          <w:szCs w:val="28"/>
          <w:lang w:val="bg-BG"/>
        </w:rPr>
        <w:t>НК</w:t>
      </w:r>
      <w:r>
        <w:rPr>
          <w:sz w:val="28"/>
          <w:szCs w:val="28"/>
          <w:lang w:val="bg-BG"/>
        </w:rPr>
        <w:t>.</w:t>
      </w:r>
      <w:r w:rsidR="004B7813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/</w:t>
      </w:r>
      <w:r w:rsidR="00722491">
        <w:rPr>
          <w:sz w:val="28"/>
          <w:szCs w:val="28"/>
          <w:lang w:val="bg-BG"/>
        </w:rPr>
        <w:t xml:space="preserve">за сравнение през 2017г. - 5 </w:t>
      </w:r>
      <w:r w:rsidR="00722491" w:rsidRPr="00FA0003">
        <w:rPr>
          <w:sz w:val="28"/>
          <w:szCs w:val="28"/>
          <w:lang w:val="bg-BG"/>
        </w:rPr>
        <w:t>бр.</w:t>
      </w:r>
      <w:r w:rsidR="00722491">
        <w:rPr>
          <w:sz w:val="28"/>
          <w:szCs w:val="28"/>
          <w:lang w:val="bg-BG"/>
        </w:rPr>
        <w:t xml:space="preserve"> </w:t>
      </w:r>
      <w:r w:rsidR="00722491" w:rsidRPr="00FA0003">
        <w:rPr>
          <w:sz w:val="28"/>
          <w:szCs w:val="28"/>
          <w:lang w:val="bg-BG"/>
        </w:rPr>
        <w:t>дела,</w:t>
      </w:r>
      <w:r w:rsidR="00722491">
        <w:rPr>
          <w:sz w:val="28"/>
          <w:szCs w:val="28"/>
          <w:lang w:val="bg-BG"/>
        </w:rPr>
        <w:t xml:space="preserve"> </w:t>
      </w:r>
      <w:r w:rsidR="00722491" w:rsidRPr="00FA0003">
        <w:rPr>
          <w:sz w:val="28"/>
          <w:szCs w:val="28"/>
          <w:lang w:val="bg-BG"/>
        </w:rPr>
        <w:t xml:space="preserve">от които </w:t>
      </w:r>
      <w:r w:rsidR="00722491">
        <w:rPr>
          <w:sz w:val="28"/>
          <w:szCs w:val="28"/>
          <w:lang w:val="bg-BG"/>
        </w:rPr>
        <w:t xml:space="preserve">4 </w:t>
      </w:r>
      <w:r w:rsidR="00722491" w:rsidRPr="00FA0003">
        <w:rPr>
          <w:sz w:val="28"/>
          <w:szCs w:val="28"/>
          <w:lang w:val="bg-BG"/>
        </w:rPr>
        <w:t>бр.</w:t>
      </w:r>
      <w:r w:rsidR="00722491">
        <w:rPr>
          <w:sz w:val="28"/>
          <w:szCs w:val="28"/>
          <w:lang w:val="bg-BG"/>
        </w:rPr>
        <w:t xml:space="preserve"> по </w:t>
      </w:r>
      <w:r w:rsidR="00722491" w:rsidRPr="00FA0003">
        <w:rPr>
          <w:sz w:val="28"/>
          <w:szCs w:val="28"/>
          <w:lang w:val="bg-BG"/>
        </w:rPr>
        <w:t xml:space="preserve">НОХД и </w:t>
      </w:r>
      <w:r w:rsidR="00722491">
        <w:rPr>
          <w:sz w:val="28"/>
          <w:szCs w:val="28"/>
          <w:lang w:val="bg-BG"/>
        </w:rPr>
        <w:t xml:space="preserve">1 </w:t>
      </w:r>
      <w:r w:rsidR="00722491" w:rsidRPr="00FA0003">
        <w:rPr>
          <w:sz w:val="28"/>
          <w:szCs w:val="28"/>
          <w:lang w:val="bg-BG"/>
        </w:rPr>
        <w:t>бр. по чл.</w:t>
      </w:r>
      <w:r w:rsidR="00722491">
        <w:rPr>
          <w:sz w:val="28"/>
          <w:szCs w:val="28"/>
          <w:lang w:val="bg-BG"/>
        </w:rPr>
        <w:t xml:space="preserve"> 78а </w:t>
      </w:r>
      <w:r w:rsidR="00722491" w:rsidRPr="00FA0003">
        <w:rPr>
          <w:sz w:val="28"/>
          <w:szCs w:val="28"/>
          <w:lang w:val="bg-BG"/>
        </w:rPr>
        <w:t>НК</w:t>
      </w:r>
      <w:r w:rsidR="00043DBB">
        <w:rPr>
          <w:sz w:val="28"/>
          <w:szCs w:val="28"/>
          <w:lang w:val="bg-BG"/>
        </w:rPr>
        <w:t>,</w:t>
      </w:r>
      <w:r w:rsidR="00EE62EF" w:rsidRPr="00FA0003">
        <w:rPr>
          <w:sz w:val="28"/>
          <w:szCs w:val="28"/>
          <w:lang w:val="bg-BG"/>
        </w:rPr>
        <w:t>през 2016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г.</w:t>
      </w:r>
      <w:r w:rsidR="00756BEF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-</w:t>
      </w:r>
      <w:r w:rsidR="00813277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21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дела,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от които 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НОХД и 6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бр. </w:t>
      </w:r>
      <w:r w:rsidR="00EE62EF" w:rsidRPr="00FA0003">
        <w:rPr>
          <w:sz w:val="28"/>
          <w:szCs w:val="28"/>
          <w:lang w:val="bg-BG"/>
        </w:rPr>
        <w:t>по чл.</w:t>
      </w:r>
      <w:r w:rsidR="000F45C7">
        <w:rPr>
          <w:sz w:val="28"/>
          <w:szCs w:val="28"/>
          <w:lang w:val="bg-BG"/>
        </w:rPr>
        <w:t xml:space="preserve"> 78а </w:t>
      </w:r>
      <w:r w:rsidR="00EE62EF" w:rsidRPr="00FA0003">
        <w:rPr>
          <w:sz w:val="28"/>
          <w:szCs w:val="28"/>
          <w:lang w:val="bg-BG"/>
        </w:rPr>
        <w:t>НК</w:t>
      </w:r>
      <w:r w:rsidR="000F45C7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,</w:t>
      </w:r>
      <w:r w:rsidR="00043DBB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през </w:t>
      </w:r>
      <w:r w:rsidR="00EE62EF" w:rsidRPr="00FA0003">
        <w:rPr>
          <w:sz w:val="28"/>
          <w:szCs w:val="28"/>
          <w:lang w:val="bg-BG"/>
        </w:rPr>
        <w:t xml:space="preserve">2015 г. </w:t>
      </w:r>
      <w:r w:rsidR="00552C02" w:rsidRPr="00FA0003">
        <w:rPr>
          <w:sz w:val="28"/>
          <w:szCs w:val="28"/>
          <w:lang w:val="bg-BG"/>
        </w:rPr>
        <w:t xml:space="preserve">са върнати </w:t>
      </w:r>
      <w:r w:rsidR="00EE62EF" w:rsidRPr="00FA0003">
        <w:rPr>
          <w:sz w:val="28"/>
          <w:szCs w:val="28"/>
          <w:lang w:val="bg-BG"/>
        </w:rPr>
        <w:t>16</w:t>
      </w:r>
      <w:r w:rsidR="00552C02" w:rsidRPr="00FA0003">
        <w:rPr>
          <w:sz w:val="28"/>
          <w:szCs w:val="28"/>
          <w:lang w:val="bg-BG"/>
        </w:rPr>
        <w:t xml:space="preserve"> бр.</w:t>
      </w:r>
      <w:r w:rsidR="00EE62EF" w:rsidRPr="00FA0003">
        <w:rPr>
          <w:sz w:val="28"/>
          <w:szCs w:val="28"/>
          <w:lang w:val="bg-BG"/>
        </w:rPr>
        <w:t xml:space="preserve"> дела, от които: 14 бр. НОХД и  2 бр. по чл. 78а НК</w:t>
      </w:r>
      <w:r w:rsidR="00FE33D4" w:rsidRPr="00FA0003">
        <w:rPr>
          <w:sz w:val="28"/>
          <w:szCs w:val="28"/>
          <w:lang w:val="bg-BG"/>
        </w:rPr>
        <w:t>/</w:t>
      </w:r>
      <w:r w:rsidR="004931E7" w:rsidRPr="00FA0003">
        <w:rPr>
          <w:sz w:val="28"/>
          <w:szCs w:val="28"/>
          <w:lang w:val="bg-BG"/>
        </w:rPr>
        <w:t>,</w:t>
      </w:r>
      <w:r w:rsidR="00F673C8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като е видно,</w:t>
      </w:r>
      <w:r w:rsidR="00356362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 xml:space="preserve">че </w:t>
      </w:r>
      <w:r w:rsidR="00722491">
        <w:rPr>
          <w:sz w:val="28"/>
          <w:szCs w:val="28"/>
          <w:lang w:val="bg-BG"/>
        </w:rPr>
        <w:t>броя</w:t>
      </w:r>
      <w:r w:rsidR="00F673C8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на върнатите дела</w:t>
      </w:r>
      <w:r w:rsidR="00F30DB7" w:rsidRPr="00FA0003">
        <w:rPr>
          <w:sz w:val="28"/>
          <w:szCs w:val="28"/>
          <w:lang w:val="bg-BG"/>
        </w:rPr>
        <w:t xml:space="preserve"> на Р</w:t>
      </w:r>
      <w:r w:rsidR="000F45C7">
        <w:rPr>
          <w:sz w:val="28"/>
          <w:szCs w:val="28"/>
          <w:lang w:val="bg-BG"/>
        </w:rPr>
        <w:t xml:space="preserve">айонна прокуратура – </w:t>
      </w:r>
      <w:r w:rsidR="00F30DB7" w:rsidRPr="00FA0003">
        <w:rPr>
          <w:sz w:val="28"/>
          <w:szCs w:val="28"/>
          <w:lang w:val="bg-BG"/>
        </w:rPr>
        <w:t>Казанлък</w:t>
      </w:r>
      <w:r w:rsidR="00813277" w:rsidRPr="00FA0003">
        <w:rPr>
          <w:sz w:val="28"/>
          <w:szCs w:val="28"/>
          <w:lang w:val="bg-BG"/>
        </w:rPr>
        <w:t xml:space="preserve"> </w:t>
      </w:r>
      <w:r w:rsidR="00722491">
        <w:rPr>
          <w:sz w:val="28"/>
          <w:szCs w:val="28"/>
          <w:lang w:val="bg-BG"/>
        </w:rPr>
        <w:t xml:space="preserve">се </w:t>
      </w:r>
      <w:r w:rsidR="00043DBB">
        <w:rPr>
          <w:sz w:val="28"/>
          <w:szCs w:val="28"/>
          <w:lang w:val="bg-BG"/>
        </w:rPr>
        <w:t xml:space="preserve">е </w:t>
      </w:r>
      <w:r w:rsidR="00722491">
        <w:rPr>
          <w:sz w:val="28"/>
          <w:szCs w:val="28"/>
          <w:lang w:val="bg-BG"/>
        </w:rPr>
        <w:t>запаз</w:t>
      </w:r>
      <w:r w:rsidR="00043DBB">
        <w:rPr>
          <w:sz w:val="28"/>
          <w:szCs w:val="28"/>
          <w:lang w:val="bg-BG"/>
        </w:rPr>
        <w:t>ил</w:t>
      </w:r>
      <w:r w:rsidR="00722491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>нисък</w:t>
      </w:r>
      <w:r w:rsidR="00722491">
        <w:rPr>
          <w:sz w:val="28"/>
          <w:szCs w:val="28"/>
          <w:lang w:val="bg-BG"/>
        </w:rPr>
        <w:t>.</w:t>
      </w:r>
    </w:p>
    <w:p w:rsidR="00FE33D4" w:rsidRDefault="00356362" w:rsidP="0079771E">
      <w:pPr>
        <w:ind w:firstLine="708"/>
        <w:jc w:val="both"/>
        <w:rPr>
          <w:sz w:val="28"/>
          <w:szCs w:val="28"/>
          <w:lang w:val="bg-BG"/>
        </w:rPr>
      </w:pPr>
      <w:r w:rsidRPr="00BE72AD">
        <w:rPr>
          <w:sz w:val="28"/>
          <w:szCs w:val="28"/>
          <w:lang w:val="bg-BG"/>
        </w:rPr>
        <w:t>З</w:t>
      </w:r>
      <w:r w:rsidR="00FE33D4" w:rsidRPr="00BE72AD">
        <w:rPr>
          <w:sz w:val="28"/>
          <w:szCs w:val="28"/>
          <w:lang w:val="bg-BG"/>
        </w:rPr>
        <w:t xml:space="preserve">а прекратяване на съдебното производство и връщане на делата за допълнително разследване </w:t>
      </w:r>
      <w:r w:rsidR="0076235C" w:rsidRPr="00BE72AD">
        <w:rPr>
          <w:sz w:val="28"/>
          <w:szCs w:val="28"/>
          <w:lang w:val="bg-BG"/>
        </w:rPr>
        <w:t>на Р</w:t>
      </w:r>
      <w:r w:rsidR="000F45C7" w:rsidRPr="00BE72AD">
        <w:rPr>
          <w:sz w:val="28"/>
          <w:szCs w:val="28"/>
          <w:lang w:val="bg-BG"/>
        </w:rPr>
        <w:t>айонна прокуратура –</w:t>
      </w:r>
      <w:r w:rsidRPr="00BE72AD">
        <w:rPr>
          <w:sz w:val="28"/>
          <w:szCs w:val="28"/>
          <w:lang w:val="bg-BG"/>
        </w:rPr>
        <w:t xml:space="preserve"> </w:t>
      </w:r>
      <w:r w:rsidR="0076235C" w:rsidRPr="00BE72AD">
        <w:rPr>
          <w:sz w:val="28"/>
          <w:szCs w:val="28"/>
          <w:lang w:val="bg-BG"/>
        </w:rPr>
        <w:t xml:space="preserve">Казанлък следва </w:t>
      </w:r>
      <w:r w:rsidR="00FE33D4" w:rsidRPr="00BE72AD">
        <w:rPr>
          <w:sz w:val="28"/>
          <w:szCs w:val="28"/>
          <w:lang w:val="bg-BG"/>
        </w:rPr>
        <w:t xml:space="preserve">да бъдат </w:t>
      </w:r>
      <w:r w:rsidR="004931E7" w:rsidRPr="00BE72AD">
        <w:rPr>
          <w:sz w:val="28"/>
          <w:szCs w:val="28"/>
          <w:lang w:val="bg-BG"/>
        </w:rPr>
        <w:t xml:space="preserve">обобщени </w:t>
      </w:r>
      <w:r w:rsidR="0076235C" w:rsidRPr="00BE72AD">
        <w:rPr>
          <w:sz w:val="28"/>
          <w:szCs w:val="28"/>
          <w:lang w:val="bg-BG"/>
        </w:rPr>
        <w:t>следните причини:</w:t>
      </w:r>
    </w:p>
    <w:p w:rsidR="00816137" w:rsidRPr="00BE72AD" w:rsidRDefault="003511FC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F673C8">
        <w:rPr>
          <w:sz w:val="28"/>
          <w:szCs w:val="28"/>
          <w:lang w:val="bg-BG"/>
        </w:rPr>
        <w:t xml:space="preserve"> </w:t>
      </w:r>
      <w:r w:rsidR="00FE33D4" w:rsidRPr="00BE72AD">
        <w:rPr>
          <w:sz w:val="28"/>
          <w:szCs w:val="28"/>
          <w:lang w:val="bg-BG"/>
        </w:rPr>
        <w:t>Обвинителният акт не отговаря на изискванията на чл. 246, ал. 2 НПК</w:t>
      </w:r>
      <w:r w:rsidR="00356362" w:rsidRPr="00BE72AD">
        <w:rPr>
          <w:sz w:val="28"/>
          <w:szCs w:val="28"/>
          <w:lang w:val="bg-BG"/>
        </w:rPr>
        <w:t xml:space="preserve"> </w:t>
      </w:r>
      <w:r w:rsidR="000F45C7" w:rsidRPr="00BE72AD">
        <w:rPr>
          <w:sz w:val="28"/>
          <w:szCs w:val="28"/>
          <w:lang w:val="bg-BG"/>
        </w:rPr>
        <w:t>–</w:t>
      </w:r>
      <w:r w:rsidR="00356362" w:rsidRPr="00BE72AD">
        <w:rPr>
          <w:sz w:val="28"/>
          <w:szCs w:val="28"/>
          <w:lang w:val="bg-BG"/>
        </w:rPr>
        <w:t xml:space="preserve"> </w:t>
      </w:r>
      <w:r w:rsidR="00FE33D4" w:rsidRPr="00BE72AD">
        <w:rPr>
          <w:sz w:val="28"/>
          <w:szCs w:val="28"/>
          <w:lang w:val="bg-BG"/>
        </w:rPr>
        <w:t>в обстоятелствената му част не се излагат в пълен обем фактическите обстоятелства, върху които се основава обвинението</w:t>
      </w:r>
      <w:r w:rsidR="00AD58FC" w:rsidRPr="00BE72AD">
        <w:rPr>
          <w:sz w:val="28"/>
          <w:szCs w:val="28"/>
          <w:lang w:val="bg-BG"/>
        </w:rPr>
        <w:t>,</w:t>
      </w:r>
      <w:r w:rsidR="00356362" w:rsidRPr="00BE72AD">
        <w:rPr>
          <w:sz w:val="28"/>
          <w:szCs w:val="28"/>
          <w:lang w:val="bg-BG"/>
        </w:rPr>
        <w:t xml:space="preserve"> </w:t>
      </w:r>
      <w:r w:rsidR="00AD58FC" w:rsidRPr="00BE72AD">
        <w:rPr>
          <w:sz w:val="28"/>
          <w:szCs w:val="28"/>
          <w:lang w:val="bg-BG"/>
        </w:rPr>
        <w:t>като не са посочени елементи от състава на същото</w:t>
      </w:r>
      <w:r w:rsidR="00356362" w:rsidRPr="00BE72AD">
        <w:rPr>
          <w:sz w:val="28"/>
          <w:szCs w:val="28"/>
          <w:lang w:val="bg-BG"/>
        </w:rPr>
        <w:t xml:space="preserve"> </w:t>
      </w:r>
      <w:r w:rsidR="000F45C7" w:rsidRPr="00BE72AD">
        <w:rPr>
          <w:sz w:val="28"/>
          <w:szCs w:val="28"/>
          <w:lang w:val="bg-BG"/>
        </w:rPr>
        <w:t>–</w:t>
      </w:r>
      <w:r w:rsidR="00356362" w:rsidRPr="00BE72AD">
        <w:rPr>
          <w:sz w:val="28"/>
          <w:szCs w:val="28"/>
          <w:lang w:val="bg-BG"/>
        </w:rPr>
        <w:t xml:space="preserve"> </w:t>
      </w:r>
      <w:r w:rsidR="00AD58FC" w:rsidRPr="00BE72AD">
        <w:rPr>
          <w:sz w:val="28"/>
          <w:szCs w:val="28"/>
          <w:lang w:val="bg-BG"/>
        </w:rPr>
        <w:t>дата</w:t>
      </w:r>
      <w:r w:rsidR="00552C02" w:rsidRPr="00BE72AD">
        <w:rPr>
          <w:sz w:val="28"/>
          <w:szCs w:val="28"/>
          <w:lang w:val="bg-BG"/>
        </w:rPr>
        <w:t xml:space="preserve"> и място </w:t>
      </w:r>
      <w:r w:rsidR="00AD58FC" w:rsidRPr="00BE72AD">
        <w:rPr>
          <w:sz w:val="28"/>
          <w:szCs w:val="28"/>
          <w:lang w:val="bg-BG"/>
        </w:rPr>
        <w:t xml:space="preserve"> на извършване на деянието,</w:t>
      </w:r>
      <w:r w:rsidR="00816137" w:rsidRPr="00BE72AD">
        <w:rPr>
          <w:sz w:val="28"/>
          <w:szCs w:val="28"/>
          <w:lang w:val="bg-BG"/>
        </w:rPr>
        <w:t xml:space="preserve"> </w:t>
      </w:r>
      <w:r w:rsidR="00FF4F23">
        <w:rPr>
          <w:sz w:val="28"/>
          <w:szCs w:val="28"/>
          <w:lang w:val="bg-BG"/>
        </w:rPr>
        <w:t>констатирани са съществени  н</w:t>
      </w:r>
      <w:r w:rsidR="00F469DB">
        <w:rPr>
          <w:sz w:val="28"/>
          <w:szCs w:val="28"/>
          <w:lang w:val="bg-BG"/>
        </w:rPr>
        <w:t>е</w:t>
      </w:r>
      <w:r w:rsidR="00FF4F23">
        <w:rPr>
          <w:sz w:val="28"/>
          <w:szCs w:val="28"/>
          <w:lang w:val="bg-BG"/>
        </w:rPr>
        <w:t>яснот</w:t>
      </w:r>
      <w:r w:rsidR="00043DBB">
        <w:rPr>
          <w:sz w:val="28"/>
          <w:szCs w:val="28"/>
          <w:lang w:val="bg-BG"/>
        </w:rPr>
        <w:t>и</w:t>
      </w:r>
      <w:r w:rsidR="00FF4F23">
        <w:rPr>
          <w:sz w:val="28"/>
          <w:szCs w:val="28"/>
          <w:lang w:val="bg-BG"/>
        </w:rPr>
        <w:t xml:space="preserve"> и противоречие  с материалите от ДП, несъответствие между постановление</w:t>
      </w:r>
      <w:r w:rsidR="00043DBB">
        <w:rPr>
          <w:sz w:val="28"/>
          <w:szCs w:val="28"/>
          <w:lang w:val="bg-BG"/>
        </w:rPr>
        <w:t>то</w:t>
      </w:r>
      <w:r w:rsidR="00FF4F23">
        <w:rPr>
          <w:sz w:val="28"/>
          <w:szCs w:val="28"/>
          <w:lang w:val="bg-BG"/>
        </w:rPr>
        <w:t xml:space="preserve"> за привличане </w:t>
      </w:r>
      <w:r w:rsidR="00043DBB">
        <w:rPr>
          <w:sz w:val="28"/>
          <w:szCs w:val="28"/>
          <w:lang w:val="bg-BG"/>
        </w:rPr>
        <w:t xml:space="preserve">като обвиняем </w:t>
      </w:r>
      <w:r w:rsidR="00FF4F23">
        <w:rPr>
          <w:sz w:val="28"/>
          <w:szCs w:val="28"/>
          <w:lang w:val="bg-BG"/>
        </w:rPr>
        <w:t xml:space="preserve">и </w:t>
      </w:r>
      <w:proofErr w:type="spellStart"/>
      <w:r w:rsidR="00FF4F23">
        <w:rPr>
          <w:sz w:val="28"/>
          <w:szCs w:val="28"/>
          <w:lang w:val="bg-BG"/>
        </w:rPr>
        <w:t>диспозитива</w:t>
      </w:r>
      <w:proofErr w:type="spellEnd"/>
      <w:r w:rsidR="00FF4F23">
        <w:rPr>
          <w:sz w:val="28"/>
          <w:szCs w:val="28"/>
          <w:lang w:val="bg-BG"/>
        </w:rPr>
        <w:t xml:space="preserve"> на обв</w:t>
      </w:r>
      <w:r w:rsidR="00F673C8">
        <w:rPr>
          <w:sz w:val="28"/>
          <w:szCs w:val="28"/>
          <w:lang w:val="bg-BG"/>
        </w:rPr>
        <w:t xml:space="preserve">инителния </w:t>
      </w:r>
      <w:r w:rsidR="00FF4F23">
        <w:rPr>
          <w:sz w:val="28"/>
          <w:szCs w:val="28"/>
          <w:lang w:val="bg-BG"/>
        </w:rPr>
        <w:t>акт</w:t>
      </w:r>
      <w:r w:rsidR="00FE33D4" w:rsidRPr="00BE72AD">
        <w:rPr>
          <w:sz w:val="28"/>
          <w:szCs w:val="28"/>
          <w:lang w:val="bg-BG"/>
        </w:rPr>
        <w:t>.</w:t>
      </w:r>
      <w:r w:rsidR="00816137" w:rsidRPr="00BE72AD">
        <w:rPr>
          <w:sz w:val="28"/>
          <w:szCs w:val="28"/>
          <w:lang w:val="bg-BG"/>
        </w:rPr>
        <w:t xml:space="preserve"> </w:t>
      </w:r>
    </w:p>
    <w:p w:rsidR="00FF4F23" w:rsidRDefault="003511FC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043DBB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>Друга причина за връщане на дело е,</w:t>
      </w:r>
      <w:r w:rsidR="004B7813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 xml:space="preserve">че </w:t>
      </w:r>
      <w:r w:rsidR="00FF4F23">
        <w:rPr>
          <w:sz w:val="28"/>
          <w:szCs w:val="28"/>
          <w:lang w:val="bg-BG"/>
        </w:rPr>
        <w:t>при привличането в качеството им на обвиняеми, в самото постановление не е посочена дата на това процес</w:t>
      </w:r>
      <w:r w:rsidR="00043DBB">
        <w:rPr>
          <w:sz w:val="28"/>
          <w:szCs w:val="28"/>
          <w:lang w:val="bg-BG"/>
        </w:rPr>
        <w:t>уално</w:t>
      </w:r>
      <w:r w:rsidR="00FF4F23">
        <w:rPr>
          <w:sz w:val="28"/>
          <w:szCs w:val="28"/>
          <w:lang w:val="bg-BG"/>
        </w:rPr>
        <w:t>-следствено действи</w:t>
      </w:r>
      <w:r w:rsidR="00302E97">
        <w:rPr>
          <w:sz w:val="28"/>
          <w:szCs w:val="28"/>
          <w:lang w:val="bg-BG"/>
        </w:rPr>
        <w:t>е</w:t>
      </w:r>
      <w:r w:rsidR="00FF4F23">
        <w:rPr>
          <w:sz w:val="28"/>
          <w:szCs w:val="28"/>
          <w:lang w:val="bg-BG"/>
        </w:rPr>
        <w:t>,</w:t>
      </w:r>
      <w:r w:rsidR="00043DBB">
        <w:rPr>
          <w:sz w:val="28"/>
          <w:szCs w:val="28"/>
          <w:lang w:val="bg-BG"/>
        </w:rPr>
        <w:t xml:space="preserve"> </w:t>
      </w:r>
      <w:r w:rsidR="00FF4F23">
        <w:rPr>
          <w:sz w:val="28"/>
          <w:szCs w:val="28"/>
          <w:lang w:val="bg-BG"/>
        </w:rPr>
        <w:t>като липсва и подпис на  разследващия орган.</w:t>
      </w:r>
    </w:p>
    <w:p w:rsidR="00FF4F23" w:rsidRDefault="003511FC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673C8">
        <w:rPr>
          <w:sz w:val="28"/>
          <w:szCs w:val="28"/>
          <w:lang w:val="bg-BG"/>
        </w:rPr>
        <w:t xml:space="preserve"> </w:t>
      </w:r>
      <w:r w:rsidR="00BE72AD">
        <w:rPr>
          <w:sz w:val="28"/>
          <w:szCs w:val="28"/>
          <w:lang w:val="bg-BG"/>
        </w:rPr>
        <w:t>Едно от делата е върнато на Р</w:t>
      </w:r>
      <w:r w:rsidR="00F673C8">
        <w:rPr>
          <w:sz w:val="28"/>
          <w:szCs w:val="28"/>
          <w:lang w:val="bg-BG"/>
        </w:rPr>
        <w:t xml:space="preserve">айонна прокуратура – </w:t>
      </w:r>
      <w:r w:rsidR="00BE72AD" w:rsidRPr="00BE72AD">
        <w:rPr>
          <w:sz w:val="28"/>
          <w:szCs w:val="28"/>
          <w:lang w:val="bg-BG"/>
        </w:rPr>
        <w:t>Казанлък</w:t>
      </w:r>
      <w:r w:rsidR="004B7813">
        <w:rPr>
          <w:sz w:val="28"/>
          <w:szCs w:val="28"/>
          <w:lang w:val="bg-BG"/>
        </w:rPr>
        <w:t>,</w:t>
      </w:r>
      <w:r w:rsidR="00F673C8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 xml:space="preserve">поради </w:t>
      </w:r>
      <w:r w:rsidR="00FF4F23">
        <w:rPr>
          <w:sz w:val="28"/>
          <w:szCs w:val="28"/>
          <w:lang w:val="bg-BG"/>
        </w:rPr>
        <w:t xml:space="preserve"> нарушаване на правото на защита на  конкретен пострадал,</w:t>
      </w:r>
      <w:r w:rsidR="00F673C8">
        <w:rPr>
          <w:sz w:val="28"/>
          <w:szCs w:val="28"/>
          <w:lang w:val="bg-BG"/>
        </w:rPr>
        <w:t xml:space="preserve"> </w:t>
      </w:r>
      <w:r w:rsidR="00FF4F23">
        <w:rPr>
          <w:sz w:val="28"/>
          <w:szCs w:val="28"/>
          <w:lang w:val="bg-BG"/>
        </w:rPr>
        <w:t>който не бил посочен правилно и респ. е лишен от правото да му бъдат  предявени материалите по делото.</w:t>
      </w:r>
    </w:p>
    <w:p w:rsidR="00FF4F23" w:rsidRDefault="00A4276F" w:rsidP="0079771E">
      <w:pPr>
        <w:ind w:firstLine="708"/>
        <w:jc w:val="both"/>
        <w:rPr>
          <w:sz w:val="28"/>
          <w:szCs w:val="28"/>
          <w:lang w:val="bg-BG"/>
        </w:rPr>
      </w:pPr>
      <w:r w:rsidRPr="00D97820">
        <w:rPr>
          <w:sz w:val="28"/>
          <w:szCs w:val="28"/>
          <w:lang w:val="bg-BG"/>
        </w:rPr>
        <w:t>Подаден</w:t>
      </w:r>
      <w:r w:rsidR="00F469DB">
        <w:rPr>
          <w:sz w:val="28"/>
          <w:szCs w:val="28"/>
          <w:lang w:val="bg-BG"/>
        </w:rPr>
        <w:t xml:space="preserve">и </w:t>
      </w:r>
      <w:r w:rsidRPr="00D97820">
        <w:rPr>
          <w:sz w:val="28"/>
          <w:szCs w:val="28"/>
          <w:lang w:val="bg-BG"/>
        </w:rPr>
        <w:t xml:space="preserve">са </w:t>
      </w:r>
      <w:r w:rsidR="00D97820" w:rsidRPr="00D97820">
        <w:rPr>
          <w:sz w:val="28"/>
          <w:szCs w:val="28"/>
          <w:lang w:val="bg-BG"/>
        </w:rPr>
        <w:t>2</w:t>
      </w:r>
      <w:r w:rsidR="00FE33D4" w:rsidRPr="00D97820">
        <w:rPr>
          <w:sz w:val="28"/>
          <w:szCs w:val="28"/>
          <w:lang w:val="bg-BG"/>
        </w:rPr>
        <w:t xml:space="preserve"> бр. частни протести,</w:t>
      </w:r>
      <w:r w:rsidR="004B7813">
        <w:rPr>
          <w:sz w:val="28"/>
          <w:szCs w:val="28"/>
          <w:lang w:val="bg-BG"/>
        </w:rPr>
        <w:t xml:space="preserve"> </w:t>
      </w:r>
      <w:r w:rsidR="00FE33D4" w:rsidRPr="00D97820">
        <w:rPr>
          <w:sz w:val="28"/>
          <w:szCs w:val="28"/>
          <w:lang w:val="bg-BG"/>
        </w:rPr>
        <w:t xml:space="preserve">от които </w:t>
      </w:r>
      <w:r w:rsidR="00D97820" w:rsidRPr="00D97820">
        <w:rPr>
          <w:sz w:val="28"/>
          <w:szCs w:val="28"/>
          <w:lang w:val="bg-BG"/>
        </w:rPr>
        <w:t>едн</w:t>
      </w:r>
      <w:r w:rsidR="00F469DB">
        <w:rPr>
          <w:sz w:val="28"/>
          <w:szCs w:val="28"/>
          <w:lang w:val="bg-BG"/>
        </w:rPr>
        <w:t xml:space="preserve">ото определение </w:t>
      </w:r>
      <w:r w:rsidR="00D97820" w:rsidRPr="00D97820">
        <w:rPr>
          <w:sz w:val="28"/>
          <w:szCs w:val="28"/>
          <w:lang w:val="bg-BG"/>
        </w:rPr>
        <w:t xml:space="preserve">е </w:t>
      </w:r>
      <w:r w:rsidR="00F469DB">
        <w:rPr>
          <w:sz w:val="28"/>
          <w:szCs w:val="28"/>
          <w:lang w:val="bg-BG"/>
        </w:rPr>
        <w:t xml:space="preserve">отменено </w:t>
      </w:r>
      <w:r w:rsidR="00FF4F23">
        <w:rPr>
          <w:sz w:val="28"/>
          <w:szCs w:val="28"/>
          <w:lang w:val="bg-BG"/>
        </w:rPr>
        <w:t>на друго основание,</w:t>
      </w:r>
      <w:r w:rsidR="00E74059">
        <w:rPr>
          <w:sz w:val="28"/>
          <w:szCs w:val="28"/>
          <w:lang w:val="bg-BG"/>
        </w:rPr>
        <w:t xml:space="preserve"> </w:t>
      </w:r>
      <w:r w:rsidR="00FF4F23">
        <w:rPr>
          <w:sz w:val="28"/>
          <w:szCs w:val="28"/>
          <w:lang w:val="bg-BG"/>
        </w:rPr>
        <w:t>а друг</w:t>
      </w:r>
      <w:r w:rsidR="00F469DB">
        <w:rPr>
          <w:sz w:val="28"/>
          <w:szCs w:val="28"/>
          <w:lang w:val="bg-BG"/>
        </w:rPr>
        <w:t>ото</w:t>
      </w:r>
      <w:r w:rsidR="00FF4F23">
        <w:rPr>
          <w:sz w:val="28"/>
          <w:szCs w:val="28"/>
          <w:lang w:val="bg-BG"/>
        </w:rPr>
        <w:t xml:space="preserve"> е потвърден</w:t>
      </w:r>
      <w:r w:rsidR="00F469DB">
        <w:rPr>
          <w:sz w:val="28"/>
          <w:szCs w:val="28"/>
          <w:lang w:val="bg-BG"/>
        </w:rPr>
        <w:t>о</w:t>
      </w:r>
      <w:r w:rsidR="00FF4F23">
        <w:rPr>
          <w:sz w:val="28"/>
          <w:szCs w:val="28"/>
          <w:lang w:val="bg-BG"/>
        </w:rPr>
        <w:t>.</w:t>
      </w:r>
    </w:p>
    <w:p w:rsidR="0071279A" w:rsidRDefault="00FF4F23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Едно от определенията,с ко</w:t>
      </w:r>
      <w:r w:rsidR="00F469DB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то е оставен</w:t>
      </w:r>
      <w:r w:rsidR="00F469D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без уважение искането за прекратяване на съдебното производство</w:t>
      </w:r>
      <w:r w:rsidR="00043DBB">
        <w:rPr>
          <w:sz w:val="28"/>
          <w:szCs w:val="28"/>
          <w:lang w:val="bg-BG"/>
        </w:rPr>
        <w:t xml:space="preserve"> и делото да бъде върнато на Р</w:t>
      </w:r>
      <w:r w:rsidR="00E74059">
        <w:rPr>
          <w:sz w:val="28"/>
          <w:szCs w:val="28"/>
          <w:lang w:val="bg-BG"/>
        </w:rPr>
        <w:t xml:space="preserve">айонна прокуратура – </w:t>
      </w:r>
      <w:r w:rsidR="00043DBB">
        <w:rPr>
          <w:sz w:val="28"/>
          <w:szCs w:val="28"/>
          <w:lang w:val="bg-BG"/>
        </w:rPr>
        <w:t>Казанлък за отстраняване на съществени процесуални нарушения</w:t>
      </w:r>
      <w:r w:rsidR="0071279A">
        <w:rPr>
          <w:sz w:val="28"/>
          <w:szCs w:val="28"/>
          <w:lang w:val="bg-BG"/>
        </w:rPr>
        <w:t>,</w:t>
      </w:r>
      <w:r w:rsidR="00043DB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отменено </w:t>
      </w:r>
      <w:r w:rsidR="0071279A">
        <w:rPr>
          <w:sz w:val="28"/>
          <w:szCs w:val="28"/>
          <w:lang w:val="bg-BG"/>
        </w:rPr>
        <w:t xml:space="preserve"> от </w:t>
      </w:r>
      <w:proofErr w:type="spellStart"/>
      <w:r w:rsidR="0071279A">
        <w:rPr>
          <w:sz w:val="28"/>
          <w:szCs w:val="28"/>
          <w:lang w:val="bg-BG"/>
        </w:rPr>
        <w:t>въззивната</w:t>
      </w:r>
      <w:proofErr w:type="spellEnd"/>
      <w:r w:rsidR="0071279A">
        <w:rPr>
          <w:sz w:val="28"/>
          <w:szCs w:val="28"/>
          <w:lang w:val="bg-BG"/>
        </w:rPr>
        <w:t xml:space="preserve"> инстанция </w:t>
      </w:r>
      <w:r>
        <w:rPr>
          <w:sz w:val="28"/>
          <w:szCs w:val="28"/>
          <w:lang w:val="bg-BG"/>
        </w:rPr>
        <w:t>и респ.делото е върнато на Р</w:t>
      </w:r>
      <w:r w:rsidR="00E74059">
        <w:rPr>
          <w:sz w:val="28"/>
          <w:szCs w:val="28"/>
          <w:lang w:val="bg-BG"/>
        </w:rPr>
        <w:t>айонна прокуратура –</w:t>
      </w:r>
      <w:r>
        <w:rPr>
          <w:sz w:val="28"/>
          <w:szCs w:val="28"/>
          <w:lang w:val="bg-BG"/>
        </w:rPr>
        <w:t xml:space="preserve"> Казанлък</w:t>
      </w:r>
      <w:r w:rsidR="0071279A">
        <w:rPr>
          <w:sz w:val="28"/>
          <w:szCs w:val="28"/>
          <w:lang w:val="bg-BG"/>
        </w:rPr>
        <w:t>.</w:t>
      </w:r>
    </w:p>
    <w:p w:rsidR="00FF4F23" w:rsidRDefault="00FF4F23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F4F23" w:rsidRPr="00FA0003" w:rsidRDefault="00FF4F23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През 2018</w:t>
      </w:r>
      <w:r w:rsidRPr="00FA0003">
        <w:rPr>
          <w:sz w:val="28"/>
          <w:szCs w:val="28"/>
          <w:lang w:val="bg-BG"/>
        </w:rPr>
        <w:t xml:space="preserve"> г. съдиите от наказателното отделение са разгледали общо  </w:t>
      </w:r>
      <w:r w:rsidR="00F469DB">
        <w:rPr>
          <w:sz w:val="28"/>
          <w:szCs w:val="28"/>
          <w:lang w:val="bg-BG"/>
        </w:rPr>
        <w:t>1 561 бр.</w:t>
      </w:r>
      <w:r w:rsidRPr="00FA0003">
        <w:rPr>
          <w:sz w:val="28"/>
          <w:szCs w:val="28"/>
          <w:lang w:val="bg-BG"/>
        </w:rPr>
        <w:t>дела,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които: </w:t>
      </w:r>
      <w:r w:rsidR="00F469DB">
        <w:rPr>
          <w:sz w:val="28"/>
          <w:szCs w:val="28"/>
          <w:lang w:val="bg-BG"/>
        </w:rPr>
        <w:t xml:space="preserve">1440 </w:t>
      </w:r>
      <w:r w:rsidRPr="00FA0003">
        <w:rPr>
          <w:sz w:val="28"/>
          <w:szCs w:val="28"/>
          <w:lang w:val="bg-BG"/>
        </w:rPr>
        <w:t xml:space="preserve"> са постъпили през годината и </w:t>
      </w:r>
      <w:r w:rsidR="00F469DB">
        <w:rPr>
          <w:sz w:val="28"/>
          <w:szCs w:val="28"/>
          <w:lang w:val="bg-BG"/>
        </w:rPr>
        <w:t xml:space="preserve">124 </w:t>
      </w:r>
      <w:r w:rsidRPr="00FA0003">
        <w:rPr>
          <w:sz w:val="28"/>
          <w:szCs w:val="28"/>
          <w:lang w:val="bg-BG"/>
        </w:rPr>
        <w:t xml:space="preserve">са висящи в 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началото на  периода.</w:t>
      </w:r>
    </w:p>
    <w:p w:rsidR="00FF4F23" w:rsidRDefault="00FF4F23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отчетния период са били разгледани </w:t>
      </w:r>
      <w:r w:rsidR="00F469DB">
        <w:rPr>
          <w:sz w:val="28"/>
          <w:szCs w:val="28"/>
          <w:lang w:val="bg-BG"/>
        </w:rPr>
        <w:t>327 бр.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наказателни общ характер дела.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Свършени са</w:t>
      </w:r>
      <w:r w:rsidR="00F469DB">
        <w:rPr>
          <w:sz w:val="28"/>
          <w:szCs w:val="28"/>
          <w:lang w:val="bg-BG"/>
        </w:rPr>
        <w:t xml:space="preserve"> 300 </w:t>
      </w:r>
      <w:r w:rsidRPr="00FA0003">
        <w:rPr>
          <w:sz w:val="28"/>
          <w:szCs w:val="28"/>
          <w:lang w:val="bg-BG"/>
        </w:rPr>
        <w:t>или</w:t>
      </w:r>
      <w:r w:rsidR="00F469DB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 xml:space="preserve">93.46 </w:t>
      </w:r>
      <w:r w:rsidRPr="00FA0003">
        <w:rPr>
          <w:sz w:val="28"/>
          <w:szCs w:val="28"/>
          <w:lang w:val="bg-BG"/>
        </w:rPr>
        <w:t xml:space="preserve">%. От тях в срок до три месеца са приключили </w:t>
      </w:r>
      <w:r w:rsidR="00F469DB">
        <w:rPr>
          <w:sz w:val="28"/>
          <w:szCs w:val="28"/>
          <w:lang w:val="bg-BG"/>
        </w:rPr>
        <w:t xml:space="preserve">274 </w:t>
      </w:r>
      <w:r w:rsidRPr="00FA0003">
        <w:rPr>
          <w:sz w:val="28"/>
          <w:szCs w:val="28"/>
          <w:lang w:val="bg-BG"/>
        </w:rPr>
        <w:t xml:space="preserve"> дела или  </w:t>
      </w:r>
      <w:r w:rsidR="00F469DB">
        <w:rPr>
          <w:sz w:val="28"/>
          <w:szCs w:val="28"/>
          <w:lang w:val="bg-BG"/>
        </w:rPr>
        <w:t xml:space="preserve">91 </w:t>
      </w:r>
      <w:r w:rsidRPr="00FA0003">
        <w:rPr>
          <w:sz w:val="28"/>
          <w:szCs w:val="28"/>
          <w:lang w:val="bg-BG"/>
        </w:rPr>
        <w:t>%.</w:t>
      </w:r>
      <w:r w:rsidRPr="00756BEF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доразследване са върнати </w:t>
      </w:r>
      <w:r w:rsidR="00F469DB">
        <w:rPr>
          <w:sz w:val="28"/>
          <w:szCs w:val="28"/>
          <w:lang w:val="bg-BG"/>
        </w:rPr>
        <w:t xml:space="preserve">4 бр. дела, а 3 </w:t>
      </w:r>
      <w:r>
        <w:rPr>
          <w:sz w:val="28"/>
          <w:szCs w:val="28"/>
          <w:lang w:val="bg-BG"/>
        </w:rPr>
        <w:t>б</w:t>
      </w:r>
      <w:r w:rsidRPr="00FA0003">
        <w:rPr>
          <w:sz w:val="28"/>
          <w:szCs w:val="28"/>
          <w:lang w:val="bg-BG"/>
        </w:rPr>
        <w:t>р. са прекратени по други причини.</w:t>
      </w:r>
    </w:p>
    <w:p w:rsidR="002532EE" w:rsidRDefault="00FF4F23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сравнение п</w:t>
      </w:r>
      <w:r w:rsidR="006605B4" w:rsidRPr="00FA0003">
        <w:rPr>
          <w:sz w:val="28"/>
          <w:szCs w:val="28"/>
          <w:lang w:val="bg-BG"/>
        </w:rPr>
        <w:t>рез 201</w:t>
      </w:r>
      <w:r w:rsidR="006605B4">
        <w:rPr>
          <w:sz w:val="28"/>
          <w:szCs w:val="28"/>
          <w:lang w:val="bg-BG"/>
        </w:rPr>
        <w:t>7</w:t>
      </w:r>
      <w:r w:rsidR="006605B4" w:rsidRPr="00FA0003">
        <w:rPr>
          <w:sz w:val="28"/>
          <w:szCs w:val="28"/>
          <w:lang w:val="bg-BG"/>
        </w:rPr>
        <w:t xml:space="preserve"> г. съдиите от наказателното отделение са разгледали общо 1</w:t>
      </w:r>
      <w:r w:rsidR="006605B4">
        <w:rPr>
          <w:sz w:val="28"/>
          <w:szCs w:val="28"/>
          <w:lang w:val="bg-BG"/>
        </w:rPr>
        <w:t>6</w:t>
      </w:r>
      <w:r w:rsidR="006605B4" w:rsidRPr="00FA0003">
        <w:rPr>
          <w:sz w:val="28"/>
          <w:szCs w:val="28"/>
          <w:lang w:val="bg-BG"/>
        </w:rPr>
        <w:t>4</w:t>
      </w:r>
      <w:r w:rsidR="006605B4">
        <w:rPr>
          <w:sz w:val="28"/>
          <w:szCs w:val="28"/>
          <w:lang w:val="bg-BG"/>
        </w:rPr>
        <w:t>5</w:t>
      </w:r>
      <w:r w:rsidR="006605B4" w:rsidRPr="00FA0003">
        <w:rPr>
          <w:sz w:val="28"/>
          <w:szCs w:val="28"/>
          <w:lang w:val="bg-BG"/>
        </w:rPr>
        <w:t xml:space="preserve"> бр. дела,</w:t>
      </w:r>
      <w:r w:rsidR="004B7813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от които: 1</w:t>
      </w:r>
      <w:r w:rsidR="006605B4">
        <w:rPr>
          <w:sz w:val="28"/>
          <w:szCs w:val="28"/>
          <w:lang w:val="bg-BG"/>
        </w:rPr>
        <w:t>505</w:t>
      </w:r>
      <w:r w:rsidR="006605B4" w:rsidRPr="00FA0003">
        <w:rPr>
          <w:sz w:val="28"/>
          <w:szCs w:val="28"/>
          <w:lang w:val="bg-BG"/>
        </w:rPr>
        <w:t xml:space="preserve"> бр. са постъпили през годината и 14</w:t>
      </w:r>
      <w:r w:rsidR="006605B4">
        <w:rPr>
          <w:sz w:val="28"/>
          <w:szCs w:val="28"/>
          <w:lang w:val="bg-BG"/>
        </w:rPr>
        <w:t>0</w:t>
      </w:r>
      <w:r w:rsidR="006605B4" w:rsidRPr="00FA0003">
        <w:rPr>
          <w:sz w:val="28"/>
          <w:szCs w:val="28"/>
          <w:lang w:val="bg-BG"/>
        </w:rPr>
        <w:t xml:space="preserve"> бр. са висящи в началото на периода.</w:t>
      </w:r>
      <w:r w:rsidR="0071279A">
        <w:rPr>
          <w:sz w:val="28"/>
          <w:szCs w:val="28"/>
          <w:lang w:val="bg-BG"/>
        </w:rPr>
        <w:t>Б</w:t>
      </w:r>
      <w:r w:rsidR="006605B4" w:rsidRPr="00FA0003">
        <w:rPr>
          <w:sz w:val="28"/>
          <w:szCs w:val="28"/>
          <w:lang w:val="bg-BG"/>
        </w:rPr>
        <w:t xml:space="preserve">или </w:t>
      </w:r>
      <w:r w:rsidR="0071279A">
        <w:rPr>
          <w:sz w:val="28"/>
          <w:szCs w:val="28"/>
          <w:lang w:val="bg-BG"/>
        </w:rPr>
        <w:t xml:space="preserve">са </w:t>
      </w:r>
      <w:r w:rsidR="006605B4" w:rsidRPr="00FA0003">
        <w:rPr>
          <w:sz w:val="28"/>
          <w:szCs w:val="28"/>
          <w:lang w:val="bg-BG"/>
        </w:rPr>
        <w:t xml:space="preserve">разгледани </w:t>
      </w:r>
      <w:r w:rsidR="006605B4">
        <w:rPr>
          <w:sz w:val="28"/>
          <w:szCs w:val="28"/>
          <w:lang w:val="bg-BG"/>
        </w:rPr>
        <w:t xml:space="preserve">378 </w:t>
      </w:r>
      <w:r w:rsidR="006605B4" w:rsidRPr="00FA0003">
        <w:rPr>
          <w:sz w:val="28"/>
          <w:szCs w:val="28"/>
          <w:lang w:val="bg-BG"/>
        </w:rPr>
        <w:t>бр.</w:t>
      </w:r>
      <w:r w:rsidR="006605B4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наказателни общ характер дела.</w:t>
      </w:r>
      <w:r w:rsidR="006605B4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 xml:space="preserve">Свършени са </w:t>
      </w:r>
      <w:r w:rsidR="006605B4">
        <w:rPr>
          <w:sz w:val="28"/>
          <w:szCs w:val="28"/>
          <w:lang w:val="bg-BG"/>
        </w:rPr>
        <w:t>352</w:t>
      </w:r>
      <w:r w:rsidR="000024CA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бр.</w:t>
      </w:r>
      <w:r w:rsidR="000024CA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>или 9</w:t>
      </w:r>
      <w:r w:rsidR="000024CA">
        <w:rPr>
          <w:sz w:val="28"/>
          <w:szCs w:val="28"/>
          <w:lang w:val="bg-BG"/>
        </w:rPr>
        <w:t>3</w:t>
      </w:r>
      <w:r w:rsidR="006605B4" w:rsidRPr="00FA0003">
        <w:rPr>
          <w:sz w:val="28"/>
          <w:szCs w:val="28"/>
          <w:lang w:val="bg-BG"/>
        </w:rPr>
        <w:t>.</w:t>
      </w:r>
      <w:r w:rsidR="000024CA">
        <w:rPr>
          <w:sz w:val="28"/>
          <w:szCs w:val="28"/>
          <w:lang w:val="bg-BG"/>
        </w:rPr>
        <w:t>1</w:t>
      </w:r>
      <w:r w:rsidR="006605B4" w:rsidRPr="00FA0003">
        <w:rPr>
          <w:sz w:val="28"/>
          <w:szCs w:val="28"/>
          <w:lang w:val="bg-BG"/>
        </w:rPr>
        <w:t>2%. От тях в срок до три месеца са приключили 3</w:t>
      </w:r>
      <w:r w:rsidR="000024CA">
        <w:rPr>
          <w:sz w:val="28"/>
          <w:szCs w:val="28"/>
          <w:lang w:val="bg-BG"/>
        </w:rPr>
        <w:t>31</w:t>
      </w:r>
      <w:r w:rsidR="006605B4" w:rsidRPr="00FA0003">
        <w:rPr>
          <w:sz w:val="28"/>
          <w:szCs w:val="28"/>
          <w:lang w:val="bg-BG"/>
        </w:rPr>
        <w:t xml:space="preserve"> дела или  9</w:t>
      </w:r>
      <w:r w:rsidR="000024CA">
        <w:rPr>
          <w:sz w:val="28"/>
          <w:szCs w:val="28"/>
          <w:lang w:val="bg-BG"/>
        </w:rPr>
        <w:t>4</w:t>
      </w:r>
      <w:r w:rsidR="006605B4" w:rsidRPr="00FA0003">
        <w:rPr>
          <w:sz w:val="28"/>
          <w:szCs w:val="28"/>
          <w:lang w:val="bg-BG"/>
        </w:rPr>
        <w:t>.</w:t>
      </w:r>
      <w:r w:rsidR="000024CA">
        <w:rPr>
          <w:sz w:val="28"/>
          <w:szCs w:val="28"/>
          <w:lang w:val="bg-BG"/>
        </w:rPr>
        <w:t>03</w:t>
      </w:r>
      <w:r w:rsidR="006605B4" w:rsidRPr="00FA0003">
        <w:rPr>
          <w:sz w:val="28"/>
          <w:szCs w:val="28"/>
          <w:lang w:val="bg-BG"/>
        </w:rPr>
        <w:t>%.</w:t>
      </w:r>
      <w:r w:rsidR="006605B4" w:rsidRPr="00756BEF">
        <w:rPr>
          <w:sz w:val="28"/>
          <w:szCs w:val="28"/>
          <w:lang w:val="bg-BG"/>
        </w:rPr>
        <w:t xml:space="preserve"> </w:t>
      </w:r>
      <w:r w:rsidR="006605B4" w:rsidRPr="00FA0003">
        <w:rPr>
          <w:sz w:val="28"/>
          <w:szCs w:val="28"/>
          <w:lang w:val="bg-BG"/>
        </w:rPr>
        <w:t xml:space="preserve">За доразследване са върнати </w:t>
      </w:r>
      <w:r w:rsidR="000024CA">
        <w:rPr>
          <w:sz w:val="28"/>
          <w:szCs w:val="28"/>
          <w:lang w:val="bg-BG"/>
        </w:rPr>
        <w:t>4</w:t>
      </w:r>
      <w:r w:rsidR="006605B4" w:rsidRPr="00FA0003">
        <w:rPr>
          <w:sz w:val="28"/>
          <w:szCs w:val="28"/>
          <w:lang w:val="bg-BG"/>
        </w:rPr>
        <w:t xml:space="preserve"> бр. дела, а </w:t>
      </w:r>
      <w:r w:rsidR="000024CA">
        <w:rPr>
          <w:sz w:val="28"/>
          <w:szCs w:val="28"/>
          <w:lang w:val="bg-BG"/>
        </w:rPr>
        <w:t>8</w:t>
      </w:r>
      <w:r w:rsidR="006605B4" w:rsidRPr="00FA0003">
        <w:rPr>
          <w:sz w:val="28"/>
          <w:szCs w:val="28"/>
          <w:lang w:val="bg-BG"/>
        </w:rPr>
        <w:t xml:space="preserve"> бр. са прекратени по други причини.</w:t>
      </w:r>
    </w:p>
    <w:p w:rsidR="00756BEF" w:rsidRDefault="0071279A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 xml:space="preserve">рез </w:t>
      </w:r>
      <w:r w:rsidR="006605B4">
        <w:rPr>
          <w:sz w:val="28"/>
          <w:szCs w:val="28"/>
          <w:lang w:val="bg-BG"/>
        </w:rPr>
        <w:t>2016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 xml:space="preserve">г. </w:t>
      </w:r>
      <w:r w:rsidR="00FE33D4" w:rsidRPr="00FA0003">
        <w:rPr>
          <w:sz w:val="28"/>
          <w:szCs w:val="28"/>
          <w:lang w:val="bg-BG"/>
        </w:rPr>
        <w:t>са били разгледани</w:t>
      </w:r>
      <w:r w:rsidR="00813277" w:rsidRPr="00FA0003">
        <w:rPr>
          <w:sz w:val="28"/>
          <w:szCs w:val="28"/>
          <w:lang w:val="bg-BG"/>
        </w:rPr>
        <w:t xml:space="preserve"> 440 бр.</w:t>
      </w:r>
      <w:r w:rsidR="006E0E7A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наказателни общ характер дела.</w:t>
      </w:r>
      <w:r w:rsidR="006E0E7A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Свършени са 405</w:t>
      </w:r>
      <w:r w:rsidR="00807252" w:rsidRPr="00FA0003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бр. или 91.82%. От тях в срок до три месеца са приключили 369 дела</w:t>
      </w:r>
      <w:r w:rsidR="00B827B6" w:rsidRPr="00FA0003">
        <w:rPr>
          <w:sz w:val="28"/>
          <w:szCs w:val="28"/>
          <w:lang w:val="bg-BG"/>
        </w:rPr>
        <w:t xml:space="preserve"> или 91.11%.</w:t>
      </w:r>
      <w:r w:rsidR="00756BEF" w:rsidRPr="00756BEF">
        <w:rPr>
          <w:sz w:val="28"/>
          <w:szCs w:val="28"/>
          <w:lang w:val="bg-BG"/>
        </w:rPr>
        <w:t xml:space="preserve"> </w:t>
      </w:r>
      <w:r w:rsidR="00756BEF" w:rsidRPr="00FA0003">
        <w:rPr>
          <w:sz w:val="28"/>
          <w:szCs w:val="28"/>
          <w:lang w:val="bg-BG"/>
        </w:rPr>
        <w:t xml:space="preserve">За доразследване са върнати 15 бр. дела, а 4 бр. са прекратени по </w:t>
      </w:r>
      <w:r w:rsidR="00756BEF">
        <w:rPr>
          <w:sz w:val="28"/>
          <w:szCs w:val="28"/>
          <w:lang w:val="bg-BG"/>
        </w:rPr>
        <w:t xml:space="preserve"> </w:t>
      </w:r>
      <w:r w:rsidR="00756BEF" w:rsidRPr="00FA0003">
        <w:rPr>
          <w:sz w:val="28"/>
          <w:szCs w:val="28"/>
          <w:lang w:val="bg-BG"/>
        </w:rPr>
        <w:t>други причини</w:t>
      </w:r>
      <w:r>
        <w:rPr>
          <w:sz w:val="28"/>
          <w:szCs w:val="28"/>
          <w:lang w:val="bg-BG"/>
        </w:rPr>
        <w:t>. П</w:t>
      </w:r>
      <w:r w:rsidR="002532EE">
        <w:rPr>
          <w:sz w:val="28"/>
          <w:szCs w:val="28"/>
          <w:lang w:val="bg-BG"/>
        </w:rPr>
        <w:t xml:space="preserve">рез </w:t>
      </w:r>
      <w:r w:rsidR="00E8161A" w:rsidRPr="00FA0003">
        <w:rPr>
          <w:sz w:val="28"/>
          <w:szCs w:val="28"/>
          <w:lang w:val="bg-BG"/>
        </w:rPr>
        <w:t>2015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г. </w:t>
      </w:r>
      <w:r w:rsidR="00EB0464" w:rsidRPr="00FA0003">
        <w:rPr>
          <w:sz w:val="28"/>
          <w:szCs w:val="28"/>
          <w:lang w:val="bg-BG"/>
        </w:rPr>
        <w:t xml:space="preserve">са били </w:t>
      </w:r>
      <w:r>
        <w:rPr>
          <w:sz w:val="28"/>
          <w:szCs w:val="28"/>
          <w:lang w:val="bg-BG"/>
        </w:rPr>
        <w:t xml:space="preserve">разгледани </w:t>
      </w:r>
      <w:r w:rsidR="00A4276F" w:rsidRPr="00FA0003">
        <w:rPr>
          <w:sz w:val="28"/>
          <w:szCs w:val="28"/>
          <w:lang w:val="bg-BG"/>
        </w:rPr>
        <w:t>410</w:t>
      </w:r>
      <w:r w:rsidR="00FE33D4" w:rsidRPr="00FA0003">
        <w:rPr>
          <w:sz w:val="28"/>
          <w:szCs w:val="28"/>
          <w:lang w:val="bg-BG"/>
        </w:rPr>
        <w:t xml:space="preserve"> бр.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наказателен общ характер дела.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Свършени са </w:t>
      </w:r>
      <w:r w:rsidR="00A4276F" w:rsidRPr="00FA0003">
        <w:rPr>
          <w:sz w:val="28"/>
          <w:szCs w:val="28"/>
          <w:lang w:val="bg-BG"/>
        </w:rPr>
        <w:t>365</w:t>
      </w:r>
      <w:r w:rsidR="00FE33D4" w:rsidRPr="00FA0003">
        <w:rPr>
          <w:sz w:val="28"/>
          <w:szCs w:val="28"/>
          <w:lang w:val="bg-BG"/>
        </w:rPr>
        <w:t xml:space="preserve"> бр. или </w:t>
      </w:r>
      <w:r w:rsidR="0098746D" w:rsidRPr="00FA0003">
        <w:rPr>
          <w:sz w:val="28"/>
          <w:szCs w:val="28"/>
          <w:lang w:val="bg-BG"/>
        </w:rPr>
        <w:t>89</w:t>
      </w:r>
      <w:r w:rsidR="00FE33D4" w:rsidRPr="00FA0003">
        <w:rPr>
          <w:sz w:val="28"/>
          <w:szCs w:val="28"/>
          <w:lang w:val="bg-BG"/>
        </w:rPr>
        <w:t>.</w:t>
      </w:r>
      <w:r w:rsidR="0098746D" w:rsidRPr="00FA0003">
        <w:rPr>
          <w:sz w:val="28"/>
          <w:szCs w:val="28"/>
          <w:lang w:val="bg-BG"/>
        </w:rPr>
        <w:t>02</w:t>
      </w:r>
      <w:r w:rsidR="00FE33D4" w:rsidRPr="00FA0003">
        <w:rPr>
          <w:sz w:val="28"/>
          <w:szCs w:val="28"/>
          <w:lang w:val="bg-BG"/>
        </w:rPr>
        <w:t xml:space="preserve"> %. От тях в срок до три месеца са приключили</w:t>
      </w:r>
      <w:r w:rsidR="0098746D" w:rsidRPr="00FA0003">
        <w:rPr>
          <w:sz w:val="28"/>
          <w:szCs w:val="28"/>
          <w:lang w:val="bg-BG"/>
        </w:rPr>
        <w:t xml:space="preserve"> 343 дела,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което представлява 94%</w:t>
      </w:r>
      <w:r w:rsidR="00F469DB">
        <w:rPr>
          <w:sz w:val="28"/>
          <w:szCs w:val="28"/>
          <w:lang w:val="bg-BG"/>
        </w:rPr>
        <w:t>.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Видн</w:t>
      </w:r>
      <w:r w:rsidR="00E578C1" w:rsidRPr="00FA0003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е </w:t>
      </w:r>
      <w:r w:rsidR="00E578C1" w:rsidRPr="00FA0003">
        <w:rPr>
          <w:sz w:val="28"/>
          <w:szCs w:val="28"/>
          <w:lang w:val="bg-BG"/>
        </w:rPr>
        <w:t>подобряването на този показател през 201</w:t>
      </w:r>
      <w:r w:rsidR="00F469DB">
        <w:rPr>
          <w:sz w:val="28"/>
          <w:szCs w:val="28"/>
          <w:lang w:val="bg-BG"/>
        </w:rPr>
        <w:t>8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 xml:space="preserve">г. и </w:t>
      </w:r>
      <w:r w:rsidRPr="00FA0003">
        <w:rPr>
          <w:sz w:val="28"/>
          <w:szCs w:val="28"/>
          <w:lang w:val="bg-BG"/>
        </w:rPr>
        <w:t xml:space="preserve">трайната тенденция </w:t>
      </w:r>
      <w:r w:rsidR="006E0E7A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 xml:space="preserve">а </w:t>
      </w:r>
      <w:r w:rsidR="0052502A">
        <w:rPr>
          <w:sz w:val="28"/>
          <w:szCs w:val="28"/>
          <w:lang w:val="bg-BG"/>
        </w:rPr>
        <w:t xml:space="preserve">запазване на </w:t>
      </w:r>
      <w:r w:rsidR="00E63E53">
        <w:rPr>
          <w:sz w:val="28"/>
          <w:szCs w:val="28"/>
          <w:lang w:val="bg-BG"/>
        </w:rPr>
        <w:t>бро</w:t>
      </w:r>
      <w:r w:rsidR="0052502A">
        <w:rPr>
          <w:sz w:val="28"/>
          <w:szCs w:val="28"/>
          <w:lang w:val="bg-BG"/>
        </w:rPr>
        <w:t>я</w:t>
      </w:r>
      <w:r w:rsidR="00E63E53">
        <w:rPr>
          <w:sz w:val="28"/>
          <w:szCs w:val="28"/>
          <w:lang w:val="bg-BG"/>
        </w:rPr>
        <w:t xml:space="preserve"> на </w:t>
      </w:r>
      <w:r w:rsidRPr="00FA0003">
        <w:rPr>
          <w:sz w:val="28"/>
          <w:szCs w:val="28"/>
          <w:lang w:val="bg-BG"/>
        </w:rPr>
        <w:t>свършените в тримесечен срок дела</w:t>
      </w:r>
      <w:r w:rsidR="00E578C1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В края на отчетния период са останали несвършени </w:t>
      </w:r>
      <w:r w:rsidR="00F469DB">
        <w:rPr>
          <w:sz w:val="28"/>
          <w:szCs w:val="28"/>
          <w:lang w:val="bg-BG"/>
        </w:rPr>
        <w:t>27</w:t>
      </w:r>
      <w:r w:rsidRPr="00FA0003">
        <w:rPr>
          <w:sz w:val="28"/>
          <w:szCs w:val="28"/>
          <w:lang w:val="bg-BG"/>
        </w:rPr>
        <w:t xml:space="preserve"> бр. НОХД.</w:t>
      </w:r>
    </w:p>
    <w:p w:rsidR="00E8161A" w:rsidRPr="00FA0003" w:rsidRDefault="00E8161A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98746D" w:rsidP="0079771E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  <w:lang w:val="bg-BG"/>
        </w:rPr>
        <w:t>Новопостъпилите</w:t>
      </w:r>
      <w:proofErr w:type="spellEnd"/>
      <w:r w:rsidRPr="00FA0003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през</w:t>
      </w:r>
      <w:r w:rsidR="00E8161A" w:rsidRPr="00FA0003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 xml:space="preserve"> 2018</w:t>
      </w:r>
      <w:r w:rsidR="006C4557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>г. НЧХД са 22бр.</w:t>
      </w:r>
      <w:r w:rsidR="006C4557">
        <w:rPr>
          <w:sz w:val="28"/>
          <w:szCs w:val="28"/>
          <w:lang w:val="bg-BG"/>
        </w:rPr>
        <w:t xml:space="preserve"> </w:t>
      </w:r>
      <w:r w:rsidR="00F469DB">
        <w:rPr>
          <w:sz w:val="28"/>
          <w:szCs w:val="28"/>
          <w:lang w:val="bg-BG"/>
        </w:rPr>
        <w:t xml:space="preserve">/за сравнение  </w:t>
      </w:r>
      <w:r w:rsidR="00E8161A" w:rsidRPr="00FA0003">
        <w:rPr>
          <w:sz w:val="28"/>
          <w:szCs w:val="28"/>
          <w:lang w:val="bg-BG"/>
        </w:rPr>
        <w:t>201</w:t>
      </w:r>
      <w:r w:rsidR="000024CA">
        <w:rPr>
          <w:sz w:val="28"/>
          <w:szCs w:val="28"/>
          <w:lang w:val="bg-BG"/>
        </w:rPr>
        <w:t>7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г. НЧХД са </w:t>
      </w:r>
      <w:r w:rsidR="000024CA">
        <w:rPr>
          <w:sz w:val="28"/>
          <w:szCs w:val="28"/>
          <w:lang w:val="bg-BG"/>
        </w:rPr>
        <w:t>14</w:t>
      </w:r>
      <w:r w:rsidR="00494D13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</w:t>
      </w:r>
      <w:r w:rsidR="0071279A">
        <w:rPr>
          <w:sz w:val="28"/>
          <w:szCs w:val="28"/>
          <w:lang w:val="bg-BG"/>
        </w:rPr>
        <w:t>,</w:t>
      </w:r>
      <w:r w:rsidR="006C4557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 xml:space="preserve">през </w:t>
      </w:r>
      <w:r w:rsidR="002532EE">
        <w:rPr>
          <w:sz w:val="28"/>
          <w:szCs w:val="28"/>
          <w:lang w:val="bg-BG"/>
        </w:rPr>
        <w:t>2016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>г. са 25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 xml:space="preserve">бр., през </w:t>
      </w:r>
      <w:r w:rsidR="00E8161A" w:rsidRPr="000024CA">
        <w:rPr>
          <w:i/>
          <w:sz w:val="28"/>
          <w:szCs w:val="28"/>
          <w:lang w:val="bg-BG"/>
        </w:rPr>
        <w:t xml:space="preserve"> </w:t>
      </w:r>
      <w:r w:rsidRPr="000E12AA">
        <w:rPr>
          <w:sz w:val="28"/>
          <w:szCs w:val="28"/>
          <w:lang w:val="bg-BG"/>
        </w:rPr>
        <w:t>2015</w:t>
      </w:r>
      <w:r w:rsidR="001D0E15" w:rsidRPr="000E12AA">
        <w:rPr>
          <w:sz w:val="28"/>
          <w:szCs w:val="28"/>
          <w:lang w:val="bg-BG"/>
        </w:rPr>
        <w:t xml:space="preserve"> </w:t>
      </w:r>
      <w:r w:rsidRPr="000E12AA">
        <w:rPr>
          <w:sz w:val="28"/>
          <w:szCs w:val="28"/>
          <w:lang w:val="bg-BG"/>
        </w:rPr>
        <w:t>г. НЧХД са 18 бр.</w:t>
      </w:r>
      <w:r w:rsidR="00E578C1" w:rsidRPr="00FA0003">
        <w:rPr>
          <w:sz w:val="28"/>
          <w:szCs w:val="28"/>
          <w:lang w:val="bg-BG"/>
        </w:rPr>
        <w:t>/</w:t>
      </w:r>
      <w:r w:rsidR="0071279A">
        <w:rPr>
          <w:sz w:val="28"/>
          <w:szCs w:val="28"/>
          <w:lang w:val="bg-BG"/>
        </w:rPr>
        <w:t>.</w:t>
      </w:r>
      <w:r w:rsidR="006E0E7A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Разгледани са </w:t>
      </w:r>
      <w:r w:rsidR="00F469DB">
        <w:rPr>
          <w:sz w:val="28"/>
          <w:szCs w:val="28"/>
          <w:lang w:val="bg-BG"/>
        </w:rPr>
        <w:t>30</w:t>
      </w:r>
      <w:r w:rsidR="00FE33D4" w:rsidRPr="00FA0003">
        <w:rPr>
          <w:sz w:val="28"/>
          <w:szCs w:val="28"/>
          <w:lang w:val="bg-BG"/>
        </w:rPr>
        <w:t xml:space="preserve"> бр. и са свършени </w:t>
      </w:r>
      <w:r w:rsidR="00F469DB">
        <w:rPr>
          <w:sz w:val="28"/>
          <w:szCs w:val="28"/>
          <w:lang w:val="bg-BG"/>
        </w:rPr>
        <w:t>24</w:t>
      </w:r>
      <w:r w:rsidR="00494D1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бр.,</w:t>
      </w:r>
      <w:r w:rsidR="006C4557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от които в тримесеч</w:t>
      </w:r>
      <w:r w:rsidR="00CD67DE" w:rsidRPr="00FA0003">
        <w:rPr>
          <w:sz w:val="28"/>
          <w:szCs w:val="28"/>
          <w:lang w:val="bg-BG"/>
        </w:rPr>
        <w:t>е</w:t>
      </w:r>
      <w:r w:rsidR="001D0E15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 xml:space="preserve"> срок са </w:t>
      </w:r>
      <w:r w:rsidR="000C7E67">
        <w:rPr>
          <w:sz w:val="28"/>
          <w:szCs w:val="28"/>
          <w:lang w:val="bg-BG"/>
        </w:rPr>
        <w:t>11</w:t>
      </w:r>
      <w:r w:rsidR="00FE33D4" w:rsidRPr="00FA0003">
        <w:rPr>
          <w:sz w:val="28"/>
          <w:szCs w:val="28"/>
          <w:lang w:val="bg-BG"/>
        </w:rPr>
        <w:t xml:space="preserve"> бр. или </w:t>
      </w:r>
      <w:r w:rsidR="0071279A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>46</w:t>
      </w:r>
      <w:r w:rsidR="00DA08F0">
        <w:rPr>
          <w:sz w:val="28"/>
          <w:szCs w:val="28"/>
          <w:lang w:val="bg-BG"/>
        </w:rPr>
        <w:t xml:space="preserve"> %</w:t>
      </w:r>
      <w:r w:rsidR="00FE33D4" w:rsidRPr="00FA0003">
        <w:rPr>
          <w:sz w:val="28"/>
          <w:szCs w:val="28"/>
          <w:lang w:val="bg-BG"/>
        </w:rPr>
        <w:t xml:space="preserve"> от делата.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Прекратени са</w:t>
      </w:r>
      <w:r w:rsidR="000C7E67">
        <w:rPr>
          <w:sz w:val="28"/>
          <w:szCs w:val="28"/>
          <w:lang w:val="bg-BG"/>
        </w:rPr>
        <w:t xml:space="preserve"> 12</w:t>
      </w:r>
      <w:r w:rsidRPr="00FA0003">
        <w:rPr>
          <w:sz w:val="28"/>
          <w:szCs w:val="28"/>
          <w:lang w:val="bg-BG"/>
        </w:rPr>
        <w:t xml:space="preserve"> бр.,</w:t>
      </w:r>
      <w:r w:rsidR="006C455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а със съдебен </w:t>
      </w:r>
      <w:r w:rsidR="0098746D" w:rsidRPr="00FA0003">
        <w:rPr>
          <w:sz w:val="28"/>
          <w:szCs w:val="28"/>
          <w:lang w:val="bg-BG"/>
        </w:rPr>
        <w:t xml:space="preserve">акт по същество са приключили </w:t>
      </w:r>
      <w:r w:rsidR="000C7E67">
        <w:rPr>
          <w:sz w:val="28"/>
          <w:szCs w:val="28"/>
          <w:lang w:val="bg-BG"/>
        </w:rPr>
        <w:t>12</w:t>
      </w:r>
      <w:r w:rsidRPr="00FA0003">
        <w:rPr>
          <w:sz w:val="28"/>
          <w:szCs w:val="28"/>
          <w:lang w:val="bg-BG"/>
        </w:rPr>
        <w:t xml:space="preserve"> бр.</w:t>
      </w:r>
      <w:r w:rsidR="006C455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края на периода са останали несвършени </w:t>
      </w:r>
      <w:r w:rsidR="002532EE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 xml:space="preserve">6 </w:t>
      </w:r>
      <w:r w:rsidRPr="00FA0003">
        <w:rPr>
          <w:sz w:val="28"/>
          <w:szCs w:val="28"/>
          <w:lang w:val="bg-BG"/>
        </w:rPr>
        <w:t>бр.дела.</w:t>
      </w:r>
    </w:p>
    <w:p w:rsidR="00DA08F0" w:rsidRDefault="00DA08F0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отчетния период са новообразувани </w:t>
      </w:r>
      <w:r w:rsidR="000024CA">
        <w:rPr>
          <w:sz w:val="28"/>
          <w:szCs w:val="28"/>
          <w:lang w:val="bg-BG"/>
        </w:rPr>
        <w:t>12</w:t>
      </w:r>
      <w:r w:rsidR="000C7E67"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 xml:space="preserve"> бр. дела по чл. 78а НК</w:t>
      </w:r>
      <w:r w:rsidR="00E578C1" w:rsidRPr="00FA0003">
        <w:rPr>
          <w:sz w:val="28"/>
          <w:szCs w:val="28"/>
          <w:lang w:val="bg-BG"/>
        </w:rPr>
        <w:t>,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>като о</w:t>
      </w:r>
      <w:r w:rsidRPr="00FA0003">
        <w:rPr>
          <w:sz w:val="28"/>
          <w:szCs w:val="28"/>
          <w:lang w:val="bg-BG"/>
        </w:rPr>
        <w:t xml:space="preserve">станали несвършени от предходния период са </w:t>
      </w:r>
      <w:r w:rsidR="000C7E67">
        <w:rPr>
          <w:sz w:val="28"/>
          <w:szCs w:val="28"/>
          <w:lang w:val="bg-BG"/>
        </w:rPr>
        <w:t>13</w:t>
      </w:r>
      <w:r w:rsidR="0098746D" w:rsidRPr="00FA0003">
        <w:rPr>
          <w:sz w:val="28"/>
          <w:szCs w:val="28"/>
          <w:lang w:val="bg-BG"/>
        </w:rPr>
        <w:t xml:space="preserve"> бр. Разгледани са </w:t>
      </w:r>
      <w:r w:rsidR="00E8161A" w:rsidRPr="00FA0003">
        <w:rPr>
          <w:sz w:val="28"/>
          <w:szCs w:val="28"/>
          <w:lang w:val="bg-BG"/>
        </w:rPr>
        <w:t>1</w:t>
      </w:r>
      <w:r w:rsidR="000C7E67">
        <w:rPr>
          <w:sz w:val="28"/>
          <w:szCs w:val="28"/>
          <w:lang w:val="bg-BG"/>
        </w:rPr>
        <w:t>35</w:t>
      </w:r>
      <w:r w:rsidRPr="00FA0003">
        <w:rPr>
          <w:sz w:val="28"/>
          <w:szCs w:val="28"/>
          <w:lang w:val="bg-BG"/>
        </w:rPr>
        <w:t xml:space="preserve"> бр. и са свършени </w:t>
      </w:r>
      <w:r w:rsidR="000024CA">
        <w:rPr>
          <w:sz w:val="28"/>
          <w:szCs w:val="28"/>
          <w:lang w:val="bg-BG"/>
        </w:rPr>
        <w:t>12</w:t>
      </w:r>
      <w:r w:rsidR="000C7E67">
        <w:rPr>
          <w:sz w:val="28"/>
          <w:szCs w:val="28"/>
          <w:lang w:val="bg-BG"/>
        </w:rPr>
        <w:t>3</w:t>
      </w:r>
      <w:r w:rsidRPr="00FA0003">
        <w:rPr>
          <w:sz w:val="28"/>
          <w:szCs w:val="28"/>
          <w:lang w:val="bg-BG"/>
        </w:rPr>
        <w:t>бр.,</w:t>
      </w:r>
      <w:r w:rsidR="006C455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които </w:t>
      </w:r>
      <w:r w:rsidR="000024CA">
        <w:rPr>
          <w:sz w:val="28"/>
          <w:szCs w:val="28"/>
          <w:lang w:val="bg-BG"/>
        </w:rPr>
        <w:t>11</w:t>
      </w:r>
      <w:r w:rsidR="000C7E67"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>бр. в тримесечния срок или 9</w:t>
      </w:r>
      <w:r w:rsidR="000C7E67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%.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Останали несвършени в края на периода са </w:t>
      </w:r>
      <w:r w:rsidR="00E8161A" w:rsidRPr="00FA0003">
        <w:rPr>
          <w:sz w:val="28"/>
          <w:szCs w:val="28"/>
          <w:lang w:val="bg-BG"/>
        </w:rPr>
        <w:t>1</w:t>
      </w:r>
      <w:r w:rsidR="000C7E67"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 xml:space="preserve"> дела.</w:t>
      </w:r>
      <w:r w:rsidR="006C455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доразследване </w:t>
      </w:r>
      <w:r w:rsidR="000C7E67">
        <w:rPr>
          <w:sz w:val="28"/>
          <w:szCs w:val="28"/>
          <w:lang w:val="bg-BG"/>
        </w:rPr>
        <w:t>са</w:t>
      </w:r>
      <w:r w:rsidRPr="00FA0003">
        <w:rPr>
          <w:sz w:val="28"/>
          <w:szCs w:val="28"/>
          <w:lang w:val="bg-BG"/>
        </w:rPr>
        <w:t xml:space="preserve"> върнат</w:t>
      </w:r>
      <w:r w:rsidR="000C7E67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>2</w:t>
      </w:r>
      <w:r w:rsidR="00D72EC2">
        <w:rPr>
          <w:sz w:val="28"/>
          <w:szCs w:val="28"/>
          <w:lang w:val="bg-BG"/>
        </w:rPr>
        <w:t xml:space="preserve"> дел</w:t>
      </w:r>
      <w:r w:rsidR="000C7E67">
        <w:rPr>
          <w:sz w:val="28"/>
          <w:szCs w:val="28"/>
          <w:lang w:val="bg-BG"/>
        </w:rPr>
        <w:t>а</w:t>
      </w:r>
      <w:r w:rsidRPr="00FA0003">
        <w:rPr>
          <w:sz w:val="28"/>
          <w:szCs w:val="28"/>
          <w:lang w:val="bg-BG"/>
        </w:rPr>
        <w:t xml:space="preserve">. 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0C7E67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г. са постъпили </w:t>
      </w:r>
      <w:r w:rsidR="000024CA">
        <w:rPr>
          <w:sz w:val="28"/>
          <w:szCs w:val="28"/>
          <w:lang w:val="bg-BG"/>
        </w:rPr>
        <w:t>6</w:t>
      </w:r>
      <w:r w:rsidR="000C7E67">
        <w:rPr>
          <w:sz w:val="28"/>
          <w:szCs w:val="28"/>
          <w:lang w:val="bg-BG"/>
        </w:rPr>
        <w:t>63</w:t>
      </w:r>
      <w:r w:rsidRPr="00FA0003">
        <w:rPr>
          <w:sz w:val="28"/>
          <w:szCs w:val="28"/>
          <w:lang w:val="bg-BG"/>
        </w:rPr>
        <w:t xml:space="preserve"> бр.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ЧНД, разгледани са </w:t>
      </w:r>
      <w:r w:rsidR="00E8161A" w:rsidRPr="00FA0003">
        <w:rPr>
          <w:sz w:val="28"/>
          <w:szCs w:val="28"/>
          <w:lang w:val="bg-BG"/>
        </w:rPr>
        <w:t>6</w:t>
      </w:r>
      <w:r w:rsidR="000C7E67">
        <w:rPr>
          <w:sz w:val="28"/>
          <w:szCs w:val="28"/>
          <w:lang w:val="bg-BG"/>
        </w:rPr>
        <w:t>68</w:t>
      </w:r>
      <w:r w:rsidRPr="00FA0003">
        <w:rPr>
          <w:sz w:val="28"/>
          <w:szCs w:val="28"/>
          <w:lang w:val="bg-BG"/>
        </w:rPr>
        <w:t xml:space="preserve"> бр. /заедно с </w:t>
      </w:r>
      <w:r w:rsidR="000024CA"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бр. висящи в началото на периода/,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свършени са </w:t>
      </w:r>
      <w:r w:rsidR="000D300E">
        <w:rPr>
          <w:sz w:val="28"/>
          <w:szCs w:val="28"/>
          <w:lang w:val="bg-BG"/>
        </w:rPr>
        <w:t>65</w:t>
      </w:r>
      <w:r w:rsidR="000C7E67">
        <w:rPr>
          <w:sz w:val="28"/>
          <w:szCs w:val="28"/>
          <w:lang w:val="bg-BG"/>
        </w:rPr>
        <w:t>7</w:t>
      </w:r>
      <w:r w:rsidRPr="00FA0003">
        <w:rPr>
          <w:sz w:val="28"/>
          <w:szCs w:val="28"/>
          <w:lang w:val="bg-BG"/>
        </w:rPr>
        <w:t xml:space="preserve"> бр., от които </w:t>
      </w:r>
      <w:r w:rsidR="000D300E">
        <w:rPr>
          <w:sz w:val="28"/>
          <w:szCs w:val="28"/>
          <w:lang w:val="bg-BG"/>
        </w:rPr>
        <w:t>65</w:t>
      </w:r>
      <w:r w:rsidR="000C7E67">
        <w:rPr>
          <w:sz w:val="28"/>
          <w:szCs w:val="28"/>
          <w:lang w:val="bg-BG"/>
        </w:rPr>
        <w:t>4</w:t>
      </w:r>
      <w:r w:rsidRPr="00FA0003">
        <w:rPr>
          <w:sz w:val="28"/>
          <w:szCs w:val="28"/>
          <w:lang w:val="bg-BG"/>
        </w:rPr>
        <w:t xml:space="preserve"> бр. в срок до 3 месеца, което представлява </w:t>
      </w:r>
      <w:r w:rsidR="000D300E">
        <w:rPr>
          <w:sz w:val="28"/>
          <w:szCs w:val="28"/>
          <w:lang w:val="bg-BG"/>
        </w:rPr>
        <w:t>100</w:t>
      </w:r>
      <w:r w:rsidRPr="00FA0003">
        <w:rPr>
          <w:sz w:val="28"/>
          <w:szCs w:val="28"/>
          <w:lang w:val="bg-BG"/>
        </w:rPr>
        <w:t xml:space="preserve"> %.</w:t>
      </w:r>
      <w:r w:rsidR="0098746D" w:rsidRPr="00FA0003">
        <w:rPr>
          <w:sz w:val="28"/>
          <w:szCs w:val="28"/>
          <w:lang w:val="bg-BG"/>
        </w:rPr>
        <w:t>,</w:t>
      </w:r>
      <w:r w:rsidR="004306FE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несвършени </w:t>
      </w:r>
      <w:r w:rsidR="004306FE" w:rsidRPr="00FA0003">
        <w:rPr>
          <w:sz w:val="28"/>
          <w:szCs w:val="28"/>
          <w:lang w:val="bg-BG"/>
        </w:rPr>
        <w:t xml:space="preserve">са  останали </w:t>
      </w:r>
      <w:r w:rsidR="000C7E67">
        <w:rPr>
          <w:sz w:val="28"/>
          <w:szCs w:val="28"/>
          <w:lang w:val="bg-BG"/>
        </w:rPr>
        <w:t>11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бр.</w:t>
      </w:r>
      <w:r w:rsidR="004306FE" w:rsidRPr="00FA0003">
        <w:rPr>
          <w:sz w:val="28"/>
          <w:szCs w:val="28"/>
          <w:lang w:val="bg-BG"/>
        </w:rPr>
        <w:t xml:space="preserve"> дела</w:t>
      </w:r>
      <w:r w:rsidR="001D0E15" w:rsidRPr="00FA0003">
        <w:rPr>
          <w:sz w:val="28"/>
          <w:szCs w:val="28"/>
          <w:lang w:val="bg-BG"/>
        </w:rPr>
        <w:t>.</w:t>
      </w:r>
      <w:r w:rsidR="004306FE" w:rsidRPr="00FA0003">
        <w:rPr>
          <w:sz w:val="28"/>
          <w:szCs w:val="28"/>
          <w:lang w:val="bg-BG"/>
        </w:rPr>
        <w:t xml:space="preserve"> </w:t>
      </w:r>
    </w:p>
    <w:p w:rsidR="0098746D" w:rsidRPr="00FA0003" w:rsidRDefault="000F1CB6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тях  са о</w:t>
      </w:r>
      <w:r w:rsidR="00FE33D4" w:rsidRPr="00FA0003">
        <w:rPr>
          <w:sz w:val="28"/>
          <w:szCs w:val="28"/>
          <w:lang w:val="bg-BG"/>
        </w:rPr>
        <w:t xml:space="preserve">бразувани  </w:t>
      </w:r>
      <w:r w:rsidR="000C7E67">
        <w:rPr>
          <w:sz w:val="28"/>
          <w:szCs w:val="28"/>
          <w:lang w:val="bg-BG"/>
        </w:rPr>
        <w:t>70</w:t>
      </w:r>
      <w:r w:rsidR="00FE33D4" w:rsidRPr="00FA0003">
        <w:rPr>
          <w:sz w:val="28"/>
          <w:szCs w:val="28"/>
          <w:lang w:val="bg-BG"/>
        </w:rPr>
        <w:t xml:space="preserve"> бр. ЧНД – разпити, свършени в срок </w:t>
      </w:r>
      <w:r w:rsidR="000C7E67">
        <w:rPr>
          <w:sz w:val="28"/>
          <w:szCs w:val="28"/>
          <w:lang w:val="bg-BG"/>
        </w:rPr>
        <w:t xml:space="preserve">70 </w:t>
      </w:r>
      <w:r w:rsidR="000D300E">
        <w:rPr>
          <w:sz w:val="28"/>
          <w:szCs w:val="28"/>
          <w:lang w:val="bg-BG"/>
        </w:rPr>
        <w:t>бр. или 100%.</w:t>
      </w:r>
    </w:p>
    <w:p w:rsidR="00FE33D4" w:rsidRPr="000D300E" w:rsidRDefault="004306FE" w:rsidP="0079771E">
      <w:pPr>
        <w:ind w:firstLine="708"/>
        <w:jc w:val="both"/>
        <w:rPr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календарната 201</w:t>
      </w:r>
      <w:r w:rsidR="000C7E67">
        <w:rPr>
          <w:sz w:val="28"/>
          <w:szCs w:val="28"/>
          <w:lang w:val="bg-BG"/>
        </w:rPr>
        <w:t>8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се з</w:t>
      </w:r>
      <w:r w:rsidR="0098746D" w:rsidRPr="00FA0003">
        <w:rPr>
          <w:sz w:val="28"/>
          <w:szCs w:val="28"/>
          <w:lang w:val="bg-BG"/>
        </w:rPr>
        <w:t>абелязва</w:t>
      </w:r>
      <w:r w:rsidR="00E8161A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тенденция за </w:t>
      </w:r>
      <w:r w:rsidR="000C7E67">
        <w:rPr>
          <w:sz w:val="28"/>
          <w:szCs w:val="28"/>
          <w:lang w:val="bg-BG"/>
        </w:rPr>
        <w:t>увеличаване</w:t>
      </w:r>
      <w:r w:rsidR="000D300E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на ЧНД,</w:t>
      </w:r>
      <w:r w:rsidR="006C4557">
        <w:rPr>
          <w:sz w:val="28"/>
          <w:szCs w:val="28"/>
          <w:lang w:val="bg-BG"/>
        </w:rPr>
        <w:t xml:space="preserve"> </w:t>
      </w:r>
      <w:r w:rsidR="004C3E79">
        <w:rPr>
          <w:sz w:val="28"/>
          <w:szCs w:val="28"/>
          <w:lang w:val="bg-BG"/>
        </w:rPr>
        <w:t>в това число и разглежданите от дежурния съдия дела по дежурство.</w:t>
      </w:r>
    </w:p>
    <w:p w:rsidR="0071279A" w:rsidRDefault="0071279A" w:rsidP="0079771E">
      <w:pPr>
        <w:ind w:firstLine="708"/>
        <w:jc w:val="both"/>
        <w:rPr>
          <w:sz w:val="28"/>
          <w:szCs w:val="28"/>
          <w:lang w:val="bg-BG"/>
        </w:rPr>
      </w:pPr>
    </w:p>
    <w:p w:rsidR="00E8161A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отчетната година в съда са постъпили</w:t>
      </w:r>
      <w:r w:rsidR="000D300E">
        <w:rPr>
          <w:sz w:val="28"/>
          <w:szCs w:val="28"/>
          <w:lang w:val="bg-BG"/>
        </w:rPr>
        <w:t xml:space="preserve"> 3</w:t>
      </w:r>
      <w:r w:rsidR="000C7E67">
        <w:rPr>
          <w:sz w:val="28"/>
          <w:szCs w:val="28"/>
          <w:lang w:val="bg-BG"/>
        </w:rPr>
        <w:t>32</w:t>
      </w:r>
      <w:r w:rsidRPr="00FA0003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административно-наказателен характер дела.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Висящи в началото на периода са били </w:t>
      </w:r>
      <w:r w:rsidR="000D300E">
        <w:rPr>
          <w:sz w:val="28"/>
          <w:szCs w:val="28"/>
          <w:lang w:val="bg-BG"/>
        </w:rPr>
        <w:t>6</w:t>
      </w:r>
      <w:r w:rsidR="000C7E67">
        <w:rPr>
          <w:sz w:val="28"/>
          <w:szCs w:val="28"/>
          <w:lang w:val="bg-BG"/>
        </w:rPr>
        <w:t>9</w:t>
      </w:r>
      <w:r w:rsidR="00E8161A" w:rsidRPr="00FA0003">
        <w:rPr>
          <w:sz w:val="28"/>
          <w:szCs w:val="28"/>
          <w:lang w:val="bg-BG"/>
        </w:rPr>
        <w:t xml:space="preserve"> бр. дела</w:t>
      </w:r>
      <w:r w:rsidR="001D2498" w:rsidRPr="00FA0003">
        <w:rPr>
          <w:sz w:val="28"/>
          <w:szCs w:val="28"/>
          <w:lang w:val="bg-BG"/>
        </w:rPr>
        <w:t>.</w:t>
      </w:r>
    </w:p>
    <w:p w:rsidR="001D2498" w:rsidRDefault="001D2498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>Разгледани са 4</w:t>
      </w:r>
      <w:r w:rsidR="000C7E67">
        <w:rPr>
          <w:sz w:val="28"/>
          <w:szCs w:val="28"/>
          <w:lang w:val="bg-BG"/>
        </w:rPr>
        <w:t>01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дела и са свършени  </w:t>
      </w:r>
      <w:r w:rsidR="000D300E">
        <w:rPr>
          <w:sz w:val="28"/>
          <w:szCs w:val="28"/>
          <w:lang w:val="bg-BG"/>
        </w:rPr>
        <w:t>3</w:t>
      </w:r>
      <w:r w:rsidR="000C7E67">
        <w:rPr>
          <w:sz w:val="28"/>
          <w:szCs w:val="28"/>
          <w:lang w:val="bg-BG"/>
        </w:rPr>
        <w:t>33</w:t>
      </w:r>
      <w:r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от които в срок до 3 месеца </w:t>
      </w:r>
      <w:r w:rsidR="000C7E67">
        <w:rPr>
          <w:sz w:val="28"/>
          <w:szCs w:val="28"/>
          <w:lang w:val="bg-BG"/>
        </w:rPr>
        <w:t>237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бр.,</w:t>
      </w:r>
      <w:r w:rsidR="00EB0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което представлява 7</w:t>
      </w:r>
      <w:r w:rsidR="000D300E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>%.</w:t>
      </w:r>
    </w:p>
    <w:p w:rsidR="00FE33D4" w:rsidRDefault="001D2498" w:rsidP="0079771E">
      <w:pPr>
        <w:ind w:firstLine="708"/>
        <w:jc w:val="both"/>
        <w:rPr>
          <w:sz w:val="28"/>
          <w:szCs w:val="28"/>
          <w:lang w:val="bg-BG"/>
        </w:rPr>
      </w:pPr>
      <w:r w:rsidRPr="00CD078C">
        <w:rPr>
          <w:sz w:val="28"/>
          <w:szCs w:val="28"/>
          <w:lang w:val="bg-BG"/>
        </w:rPr>
        <w:t xml:space="preserve">Забелязва се </w:t>
      </w:r>
      <w:r w:rsidR="000C7E67">
        <w:rPr>
          <w:sz w:val="28"/>
          <w:szCs w:val="28"/>
          <w:lang w:val="bg-BG"/>
        </w:rPr>
        <w:t xml:space="preserve">намаление </w:t>
      </w:r>
      <w:r w:rsidRPr="00CD078C">
        <w:rPr>
          <w:sz w:val="28"/>
          <w:szCs w:val="28"/>
          <w:lang w:val="bg-BG"/>
        </w:rPr>
        <w:t xml:space="preserve"> на </w:t>
      </w:r>
      <w:r w:rsidR="00EB0464" w:rsidRPr="00CD078C">
        <w:rPr>
          <w:sz w:val="28"/>
          <w:szCs w:val="28"/>
          <w:lang w:val="bg-BG"/>
        </w:rPr>
        <w:t xml:space="preserve">постъпилите </w:t>
      </w:r>
      <w:r w:rsidRPr="00CD078C">
        <w:rPr>
          <w:sz w:val="28"/>
          <w:szCs w:val="28"/>
          <w:lang w:val="bg-BG"/>
        </w:rPr>
        <w:t>дела</w:t>
      </w:r>
      <w:r w:rsidR="00EB0464" w:rsidRPr="00CD078C">
        <w:rPr>
          <w:sz w:val="28"/>
          <w:szCs w:val="28"/>
          <w:lang w:val="bg-BG"/>
        </w:rPr>
        <w:t xml:space="preserve"> в сравнение с изминалата година,</w:t>
      </w:r>
      <w:r w:rsidR="00D84477">
        <w:rPr>
          <w:sz w:val="28"/>
          <w:szCs w:val="28"/>
          <w:lang w:val="bg-BG"/>
        </w:rPr>
        <w:t xml:space="preserve"> </w:t>
      </w:r>
      <w:r w:rsidR="00EB0464" w:rsidRPr="00CD078C">
        <w:rPr>
          <w:sz w:val="28"/>
          <w:szCs w:val="28"/>
          <w:lang w:val="bg-BG"/>
        </w:rPr>
        <w:t>ко</w:t>
      </w:r>
      <w:r w:rsidR="0071279A">
        <w:rPr>
          <w:sz w:val="28"/>
          <w:szCs w:val="28"/>
          <w:lang w:val="bg-BG"/>
        </w:rPr>
        <w:t>га</w:t>
      </w:r>
      <w:r w:rsidR="00EB0464" w:rsidRPr="00CD078C">
        <w:rPr>
          <w:sz w:val="28"/>
          <w:szCs w:val="28"/>
          <w:lang w:val="bg-BG"/>
        </w:rPr>
        <w:t xml:space="preserve">то са били </w:t>
      </w:r>
      <w:r w:rsidR="000D300E" w:rsidRPr="00CD078C">
        <w:rPr>
          <w:sz w:val="28"/>
          <w:szCs w:val="28"/>
          <w:lang w:val="bg-BG"/>
        </w:rPr>
        <w:t>3</w:t>
      </w:r>
      <w:r w:rsidR="000C7E67">
        <w:rPr>
          <w:sz w:val="28"/>
          <w:szCs w:val="28"/>
          <w:lang w:val="bg-BG"/>
        </w:rPr>
        <w:t>95</w:t>
      </w:r>
      <w:r w:rsidR="00FE33D4" w:rsidRPr="00CD078C">
        <w:rPr>
          <w:sz w:val="28"/>
          <w:szCs w:val="28"/>
          <w:lang w:val="bg-BG"/>
        </w:rPr>
        <w:t xml:space="preserve"> бр.</w:t>
      </w:r>
      <w:r w:rsidR="00EB0464" w:rsidRPr="00CD078C">
        <w:rPr>
          <w:sz w:val="28"/>
          <w:szCs w:val="28"/>
          <w:lang w:val="bg-BG"/>
        </w:rPr>
        <w:t>,</w:t>
      </w:r>
      <w:r w:rsidR="00807252" w:rsidRPr="00CD078C">
        <w:rPr>
          <w:sz w:val="28"/>
          <w:szCs w:val="28"/>
          <w:lang w:val="bg-BG"/>
        </w:rPr>
        <w:t xml:space="preserve"> </w:t>
      </w:r>
      <w:r w:rsidR="00902770" w:rsidRPr="00CD078C">
        <w:rPr>
          <w:sz w:val="28"/>
          <w:szCs w:val="28"/>
          <w:lang w:val="bg-BG"/>
        </w:rPr>
        <w:t>като се е запазила положителната тенденция този вид дела да бъдат приключвани в тримесечния срок.</w:t>
      </w:r>
    </w:p>
    <w:p w:rsidR="00BD102E" w:rsidRPr="00CD078C" w:rsidRDefault="00BD102E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79771E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Образувани са </w:t>
      </w:r>
      <w:r w:rsidR="000C7E67">
        <w:rPr>
          <w:sz w:val="28"/>
          <w:szCs w:val="28"/>
          <w:lang w:val="bg-BG"/>
        </w:rPr>
        <w:t>22</w:t>
      </w:r>
      <w:r w:rsidRPr="00FA0003">
        <w:rPr>
          <w:sz w:val="28"/>
          <w:szCs w:val="28"/>
          <w:lang w:val="bg-BG"/>
        </w:rPr>
        <w:t xml:space="preserve"> бързи  производства. Съкратените производства са </w:t>
      </w:r>
      <w:r w:rsidR="000C7E67">
        <w:rPr>
          <w:sz w:val="28"/>
          <w:szCs w:val="28"/>
          <w:lang w:val="bg-BG"/>
        </w:rPr>
        <w:t>33</w:t>
      </w:r>
      <w:r w:rsidR="00D76E43" w:rsidRPr="00FA0003">
        <w:rPr>
          <w:sz w:val="28"/>
          <w:szCs w:val="28"/>
          <w:lang w:val="bg-BG"/>
        </w:rPr>
        <w:t xml:space="preserve"> </w:t>
      </w:r>
      <w:r w:rsidR="00266EF3" w:rsidRPr="00FA0003">
        <w:rPr>
          <w:sz w:val="28"/>
          <w:szCs w:val="28"/>
          <w:lang w:val="bg-BG"/>
        </w:rPr>
        <w:t>бр.</w:t>
      </w:r>
      <w:r w:rsidRPr="00FA0003">
        <w:rPr>
          <w:b/>
          <w:i/>
          <w:sz w:val="28"/>
          <w:szCs w:val="28"/>
          <w:lang w:val="bg-BG"/>
        </w:rPr>
        <w:t xml:space="preserve"> 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годината няма </w:t>
      </w:r>
      <w:r w:rsidR="0071279A">
        <w:rPr>
          <w:sz w:val="28"/>
          <w:szCs w:val="28"/>
          <w:lang w:val="bg-BG"/>
        </w:rPr>
        <w:t xml:space="preserve">приключили </w:t>
      </w:r>
      <w:r w:rsidRPr="00FA0003">
        <w:rPr>
          <w:sz w:val="28"/>
          <w:szCs w:val="28"/>
          <w:lang w:val="bg-BG"/>
        </w:rPr>
        <w:t>производства по искане на обвиняемия.</w:t>
      </w:r>
    </w:p>
    <w:p w:rsidR="000D300E" w:rsidRDefault="000D300E" w:rsidP="0079771E">
      <w:pPr>
        <w:ind w:firstLine="708"/>
        <w:jc w:val="both"/>
        <w:rPr>
          <w:sz w:val="28"/>
          <w:szCs w:val="28"/>
          <w:lang w:val="bg-BG"/>
        </w:rPr>
      </w:pPr>
    </w:p>
    <w:p w:rsidR="000D300E" w:rsidRPr="00FA0003" w:rsidRDefault="000D300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Свършени са </w:t>
      </w:r>
      <w:proofErr w:type="spellStart"/>
      <w:r w:rsidRPr="00FA0003">
        <w:rPr>
          <w:sz w:val="28"/>
          <w:szCs w:val="28"/>
          <w:lang w:val="bg-BG"/>
        </w:rPr>
        <w:t>средномесечно</w:t>
      </w:r>
      <w:proofErr w:type="spellEnd"/>
      <w:r w:rsidRPr="00FA0003">
        <w:rPr>
          <w:sz w:val="28"/>
          <w:szCs w:val="28"/>
          <w:lang w:val="bg-BG"/>
        </w:rPr>
        <w:t xml:space="preserve"> </w:t>
      </w:r>
      <w:r w:rsidR="000C7E67">
        <w:rPr>
          <w:sz w:val="28"/>
          <w:szCs w:val="28"/>
          <w:lang w:val="bg-BG"/>
        </w:rPr>
        <w:t xml:space="preserve"> за 2018г.  23.95 бр.дела /за сравнение през </w:t>
      </w:r>
      <w:r>
        <w:rPr>
          <w:sz w:val="28"/>
          <w:szCs w:val="28"/>
          <w:lang w:val="bg-BG"/>
        </w:rPr>
        <w:t>2017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-</w:t>
      </w:r>
      <w:r w:rsidR="0071279A">
        <w:rPr>
          <w:sz w:val="28"/>
          <w:szCs w:val="28"/>
          <w:lang w:val="bg-BG"/>
        </w:rPr>
        <w:t xml:space="preserve"> </w:t>
      </w:r>
      <w:r w:rsidR="00D84477">
        <w:rPr>
          <w:sz w:val="28"/>
          <w:szCs w:val="28"/>
          <w:lang w:val="bg-BG"/>
        </w:rPr>
        <w:t>25.40 бр.дела</w:t>
      </w:r>
      <w:r w:rsidR="000C7E67">
        <w:rPr>
          <w:sz w:val="28"/>
          <w:szCs w:val="28"/>
          <w:lang w:val="bg-BG"/>
        </w:rPr>
        <w:t>,</w:t>
      </w:r>
      <w:r w:rsidR="00CD078C">
        <w:rPr>
          <w:sz w:val="28"/>
          <w:szCs w:val="28"/>
          <w:lang w:val="bg-BG"/>
        </w:rPr>
        <w:t xml:space="preserve"> през 2016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г. -</w:t>
      </w:r>
      <w:r w:rsidRPr="00FA0003">
        <w:rPr>
          <w:sz w:val="28"/>
          <w:szCs w:val="28"/>
          <w:lang w:val="bg-BG"/>
        </w:rPr>
        <w:t xml:space="preserve"> 29.15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през 2015 г. </w:t>
      </w:r>
      <w:r>
        <w:rPr>
          <w:sz w:val="28"/>
          <w:szCs w:val="28"/>
          <w:lang w:val="bg-BG"/>
        </w:rPr>
        <w:t>с</w:t>
      </w:r>
      <w:r w:rsidR="00CD078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приключен</w:t>
      </w:r>
      <w:r w:rsidR="00CD078C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</w:t>
      </w:r>
      <w:r w:rsidR="0071279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27.17 бр. дела</w:t>
      </w:r>
      <w:r w:rsidR="00CD078C">
        <w:rPr>
          <w:sz w:val="28"/>
          <w:szCs w:val="28"/>
          <w:lang w:val="bg-BG"/>
        </w:rPr>
        <w:t>/</w:t>
      </w:r>
      <w:r w:rsidR="0071279A">
        <w:rPr>
          <w:sz w:val="28"/>
          <w:szCs w:val="28"/>
          <w:lang w:val="bg-BG"/>
        </w:rPr>
        <w:t>.</w:t>
      </w:r>
    </w:p>
    <w:p w:rsidR="00485DF6" w:rsidRPr="00FA0003" w:rsidRDefault="00485DF6" w:rsidP="0079771E">
      <w:pPr>
        <w:ind w:firstLine="708"/>
        <w:jc w:val="both"/>
        <w:rPr>
          <w:b/>
          <w:i/>
          <w:sz w:val="28"/>
          <w:szCs w:val="28"/>
          <w:lang w:val="bg-BG"/>
        </w:rPr>
      </w:pPr>
    </w:p>
    <w:p w:rsidR="004306FE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  <w:lang w:val="bg-BG"/>
        </w:rPr>
        <w:t>Средномесечното</w:t>
      </w:r>
      <w:proofErr w:type="spellEnd"/>
      <w:r w:rsidRPr="00FA0003">
        <w:rPr>
          <w:sz w:val="28"/>
          <w:szCs w:val="28"/>
          <w:lang w:val="bg-BG"/>
        </w:rPr>
        <w:t xml:space="preserve"> постъпление на 1 съдия от наказателното отделение</w:t>
      </w:r>
      <w:r w:rsidR="00517F27" w:rsidRPr="00FA000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 xml:space="preserve">през </w:t>
      </w:r>
      <w:r w:rsidR="000C7E67">
        <w:rPr>
          <w:sz w:val="28"/>
          <w:szCs w:val="28"/>
          <w:lang w:val="bg-BG"/>
        </w:rPr>
        <w:t>2018г. е 24бр.</w:t>
      </w:r>
      <w:r w:rsidR="0071279A">
        <w:rPr>
          <w:sz w:val="28"/>
          <w:szCs w:val="28"/>
          <w:lang w:val="bg-BG"/>
        </w:rPr>
        <w:t>,тъй като съдиите от наказателно отделение не са отсъствали за продължителен период от време, поради отпуск по болест или други причини</w:t>
      </w:r>
      <w:r w:rsidR="000C7E67">
        <w:rPr>
          <w:sz w:val="28"/>
          <w:szCs w:val="28"/>
          <w:lang w:val="bg-BG"/>
        </w:rPr>
        <w:t xml:space="preserve"> /за </w:t>
      </w:r>
      <w:r w:rsidR="0071279A">
        <w:rPr>
          <w:sz w:val="28"/>
          <w:szCs w:val="28"/>
          <w:lang w:val="bg-BG"/>
        </w:rPr>
        <w:t xml:space="preserve">сравнение </w:t>
      </w:r>
      <w:r w:rsidR="000C7E67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2017</w:t>
      </w:r>
      <w:r w:rsidR="00494D1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г. е 25.08 бр.</w:t>
      </w:r>
      <w:r w:rsidR="00494D1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дела,</w:t>
      </w:r>
      <w:r w:rsidR="00CD078C">
        <w:rPr>
          <w:sz w:val="28"/>
          <w:szCs w:val="28"/>
          <w:lang w:val="bg-BG"/>
        </w:rPr>
        <w:t>през</w:t>
      </w:r>
      <w:r w:rsidR="00902770" w:rsidRPr="00FA0003">
        <w:rPr>
          <w:sz w:val="28"/>
          <w:szCs w:val="28"/>
          <w:lang w:val="bg-BG"/>
        </w:rPr>
        <w:t xml:space="preserve"> 201</w:t>
      </w:r>
      <w:r w:rsidR="008E54E1" w:rsidRPr="00FA0003">
        <w:rPr>
          <w:sz w:val="28"/>
          <w:szCs w:val="28"/>
          <w:lang w:val="bg-BG"/>
        </w:rPr>
        <w:t>6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г.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е 29.15бр.дела</w:t>
      </w:r>
      <w:r w:rsidR="00CD078C">
        <w:rPr>
          <w:sz w:val="28"/>
          <w:szCs w:val="28"/>
          <w:lang w:val="bg-BG"/>
        </w:rPr>
        <w:t>,</w:t>
      </w:r>
      <w:r w:rsidR="008E54E1" w:rsidRPr="00FA0003">
        <w:rPr>
          <w:sz w:val="28"/>
          <w:szCs w:val="28"/>
          <w:lang w:val="bg-BG"/>
        </w:rPr>
        <w:t xml:space="preserve"> през 2015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г.</w:t>
      </w:r>
      <w:r w:rsidR="006E0E7A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е 29.58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бр.</w:t>
      </w:r>
      <w:r w:rsidRPr="00FA0003">
        <w:rPr>
          <w:sz w:val="28"/>
          <w:szCs w:val="28"/>
          <w:lang w:val="bg-BG"/>
        </w:rPr>
        <w:t>/</w:t>
      </w:r>
      <w:r w:rsidR="0071279A">
        <w:rPr>
          <w:sz w:val="28"/>
          <w:szCs w:val="28"/>
          <w:lang w:val="bg-BG"/>
        </w:rPr>
        <w:t>.</w:t>
      </w:r>
    </w:p>
    <w:p w:rsidR="00807252" w:rsidRPr="00FA0003" w:rsidRDefault="00807252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79771E">
      <w:pPr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ab/>
        <w:t xml:space="preserve">От </w:t>
      </w:r>
      <w:r w:rsidR="00AE4AC2" w:rsidRPr="00FA0003">
        <w:rPr>
          <w:sz w:val="28"/>
          <w:szCs w:val="28"/>
          <w:lang w:val="bg-BG"/>
        </w:rPr>
        <w:t xml:space="preserve">изложените в доклада </w:t>
      </w:r>
      <w:r w:rsidRPr="00FA0003">
        <w:rPr>
          <w:sz w:val="28"/>
          <w:szCs w:val="28"/>
          <w:lang w:val="bg-BG"/>
        </w:rPr>
        <w:t>данни произтичат следните изводи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касаещи образуването и движението на наказателните дела</w:t>
      </w:r>
      <w:r w:rsidRPr="00FA0003">
        <w:rPr>
          <w:sz w:val="28"/>
          <w:szCs w:val="28"/>
          <w:lang w:val="bg-BG"/>
        </w:rPr>
        <w:t>:</w:t>
      </w:r>
    </w:p>
    <w:p w:rsidR="00B17775" w:rsidRPr="00FA0003" w:rsidRDefault="00351A6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В рамките на </w:t>
      </w:r>
      <w:proofErr w:type="spellStart"/>
      <w:r w:rsidRPr="00FA0003">
        <w:rPr>
          <w:sz w:val="28"/>
          <w:szCs w:val="28"/>
          <w:lang w:val="bg-BG"/>
        </w:rPr>
        <w:t>новопостъпилите</w:t>
      </w:r>
      <w:proofErr w:type="spellEnd"/>
      <w:r w:rsidRPr="00FA0003">
        <w:rPr>
          <w:sz w:val="28"/>
          <w:szCs w:val="28"/>
          <w:lang w:val="bg-BG"/>
        </w:rPr>
        <w:t xml:space="preserve"> дела е видно, че е налице тенденция за </w:t>
      </w:r>
      <w:r w:rsidR="00A70391">
        <w:rPr>
          <w:sz w:val="28"/>
          <w:szCs w:val="28"/>
          <w:lang w:val="bg-BG"/>
        </w:rPr>
        <w:t xml:space="preserve">устойчивост на </w:t>
      </w:r>
      <w:r w:rsidRPr="00FA0003">
        <w:rPr>
          <w:sz w:val="28"/>
          <w:szCs w:val="28"/>
          <w:lang w:val="bg-BG"/>
        </w:rPr>
        <w:t xml:space="preserve">броят на постъпилите дела за престъпления против личността </w:t>
      </w:r>
      <w:r w:rsidR="000C7E67">
        <w:rPr>
          <w:sz w:val="28"/>
          <w:szCs w:val="28"/>
          <w:lang w:val="bg-BG"/>
        </w:rPr>
        <w:t xml:space="preserve">през 2018г. </w:t>
      </w:r>
      <w:r w:rsidR="00A70391">
        <w:rPr>
          <w:sz w:val="28"/>
          <w:szCs w:val="28"/>
          <w:lang w:val="bg-BG"/>
        </w:rPr>
        <w:t>-</w:t>
      </w:r>
      <w:r w:rsidR="0071279A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 xml:space="preserve">22бр. </w:t>
      </w:r>
      <w:r w:rsidR="0071279A">
        <w:rPr>
          <w:sz w:val="28"/>
          <w:szCs w:val="28"/>
          <w:lang w:val="bg-BG"/>
        </w:rPr>
        <w:t xml:space="preserve">/през </w:t>
      </w:r>
      <w:r w:rsidRPr="00FA0003">
        <w:rPr>
          <w:sz w:val="28"/>
          <w:szCs w:val="28"/>
          <w:lang w:val="bg-BG"/>
        </w:rPr>
        <w:t>201</w:t>
      </w:r>
      <w:r>
        <w:rPr>
          <w:sz w:val="28"/>
          <w:szCs w:val="28"/>
          <w:lang w:val="bg-BG"/>
        </w:rPr>
        <w:t xml:space="preserve">7 </w:t>
      </w:r>
      <w:r w:rsidRPr="00FA0003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 xml:space="preserve">– </w:t>
      </w:r>
      <w:r w:rsidR="00BD2ECD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0 </w:t>
      </w:r>
      <w:r w:rsidRPr="00FA0003">
        <w:rPr>
          <w:sz w:val="28"/>
          <w:szCs w:val="28"/>
          <w:lang w:val="bg-BG"/>
        </w:rPr>
        <w:t>бр.</w:t>
      </w:r>
      <w:r w:rsidR="0071279A">
        <w:rPr>
          <w:sz w:val="28"/>
          <w:szCs w:val="28"/>
          <w:lang w:val="bg-BG"/>
        </w:rPr>
        <w:t>, през</w:t>
      </w:r>
      <w:r>
        <w:rPr>
          <w:sz w:val="28"/>
          <w:szCs w:val="28"/>
          <w:lang w:val="bg-BG"/>
        </w:rPr>
        <w:t xml:space="preserve"> 2016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са 31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за 2015 г. са 20 бр.</w:t>
      </w:r>
      <w:r>
        <w:rPr>
          <w:sz w:val="28"/>
          <w:szCs w:val="28"/>
          <w:lang w:val="bg-BG"/>
        </w:rPr>
        <w:t>/</w:t>
      </w:r>
      <w:r w:rsidR="0071279A">
        <w:rPr>
          <w:sz w:val="28"/>
          <w:szCs w:val="28"/>
          <w:lang w:val="bg-BG"/>
        </w:rPr>
        <w:t>.</w:t>
      </w:r>
    </w:p>
    <w:p w:rsidR="009073CE" w:rsidRPr="00FA0003" w:rsidRDefault="009073C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годината </w:t>
      </w:r>
      <w:r w:rsidR="00A70391">
        <w:rPr>
          <w:sz w:val="28"/>
          <w:szCs w:val="28"/>
          <w:lang w:val="bg-BG"/>
        </w:rPr>
        <w:t xml:space="preserve">не са </w:t>
      </w:r>
      <w:r w:rsidRPr="00FA0003">
        <w:rPr>
          <w:sz w:val="28"/>
          <w:szCs w:val="28"/>
          <w:lang w:val="bg-BG"/>
        </w:rPr>
        <w:t>постъпил</w:t>
      </w:r>
      <w:r w:rsidR="00A70391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дел</w:t>
      </w:r>
      <w:r w:rsidR="00A70391">
        <w:rPr>
          <w:sz w:val="28"/>
          <w:szCs w:val="28"/>
          <w:lang w:val="bg-BG"/>
        </w:rPr>
        <w:t>а</w:t>
      </w:r>
      <w:r w:rsidRPr="00FA0003">
        <w:rPr>
          <w:sz w:val="28"/>
          <w:szCs w:val="28"/>
          <w:lang w:val="bg-BG"/>
        </w:rPr>
        <w:t xml:space="preserve"> по чл. 159а-159в от НК</w:t>
      </w:r>
      <w:r w:rsidR="00351A64">
        <w:rPr>
          <w:sz w:val="28"/>
          <w:szCs w:val="28"/>
          <w:lang w:val="bg-BG"/>
        </w:rPr>
        <w:t>,</w:t>
      </w:r>
      <w:r w:rsidR="00CD078C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2</w:t>
      </w:r>
      <w:r w:rsidR="00494D13">
        <w:rPr>
          <w:sz w:val="28"/>
          <w:szCs w:val="28"/>
          <w:lang w:val="bg-BG"/>
        </w:rPr>
        <w:t xml:space="preserve"> </w:t>
      </w:r>
      <w:r w:rsidR="00351A64">
        <w:rPr>
          <w:sz w:val="28"/>
          <w:szCs w:val="28"/>
          <w:lang w:val="bg-BG"/>
        </w:rPr>
        <w:t xml:space="preserve">бр. дела </w:t>
      </w:r>
      <w:r w:rsidR="00A70391">
        <w:rPr>
          <w:sz w:val="28"/>
          <w:szCs w:val="28"/>
          <w:lang w:val="bg-BG"/>
        </w:rPr>
        <w:t xml:space="preserve">са постъпили </w:t>
      </w:r>
      <w:r w:rsidR="00351A64">
        <w:rPr>
          <w:sz w:val="28"/>
          <w:szCs w:val="28"/>
          <w:lang w:val="bg-BG"/>
        </w:rPr>
        <w:t xml:space="preserve">по </w:t>
      </w:r>
      <w:r w:rsidR="00BD2ECD">
        <w:rPr>
          <w:sz w:val="28"/>
          <w:szCs w:val="28"/>
          <w:lang w:val="bg-BG"/>
        </w:rPr>
        <w:t>чл.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149-150 от НК</w:t>
      </w:r>
      <w:r w:rsidR="00A70391">
        <w:rPr>
          <w:sz w:val="28"/>
          <w:szCs w:val="28"/>
          <w:lang w:val="bg-BG"/>
        </w:rPr>
        <w:t>,</w:t>
      </w:r>
      <w:r w:rsidR="00E03E61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а 1бр. по чл.152ал.3  от НК</w:t>
      </w:r>
      <w:r w:rsidR="00BD2ECD">
        <w:rPr>
          <w:sz w:val="28"/>
          <w:szCs w:val="28"/>
          <w:lang w:val="bg-BG"/>
        </w:rPr>
        <w:t>.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Намален е броят на постъпилите дела за престъпления против собствеността</w:t>
      </w:r>
      <w:r w:rsidR="009B441C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през 2018г. – 68бр.</w:t>
      </w:r>
      <w:r w:rsidR="00E03E61">
        <w:rPr>
          <w:sz w:val="28"/>
          <w:szCs w:val="28"/>
          <w:lang w:val="bg-BG"/>
        </w:rPr>
        <w:t xml:space="preserve"> /</w:t>
      </w:r>
      <w:r w:rsidR="00485DF6" w:rsidRPr="00FA0003">
        <w:rPr>
          <w:sz w:val="28"/>
          <w:szCs w:val="28"/>
          <w:lang w:val="bg-BG"/>
        </w:rPr>
        <w:t xml:space="preserve">в сравнение с миналата година </w:t>
      </w:r>
      <w:r w:rsidRPr="00FA0003">
        <w:rPr>
          <w:sz w:val="28"/>
          <w:szCs w:val="28"/>
          <w:lang w:val="bg-BG"/>
        </w:rPr>
        <w:t>–</w:t>
      </w:r>
      <w:r w:rsidR="007E0367"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70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E03E61">
        <w:rPr>
          <w:sz w:val="28"/>
          <w:szCs w:val="28"/>
          <w:lang w:val="bg-BG"/>
        </w:rPr>
        <w:t xml:space="preserve">, </w:t>
      </w:r>
      <w:r w:rsidR="00A153F0" w:rsidRPr="00FA0003">
        <w:rPr>
          <w:sz w:val="28"/>
          <w:szCs w:val="28"/>
          <w:lang w:val="bg-BG"/>
        </w:rPr>
        <w:t>за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 -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89 бр.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з</w:t>
      </w:r>
      <w:r w:rsidR="0054281C" w:rsidRPr="00FA0003">
        <w:rPr>
          <w:sz w:val="28"/>
          <w:szCs w:val="28"/>
          <w:lang w:val="bg-BG"/>
        </w:rPr>
        <w:t>а 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г. те са 95</w:t>
      </w:r>
      <w:r w:rsidR="009B441C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</w:t>
      </w:r>
      <w:r w:rsidR="007E0367" w:rsidRPr="00FA0003">
        <w:rPr>
          <w:sz w:val="28"/>
          <w:szCs w:val="28"/>
          <w:lang w:val="bg-BG"/>
        </w:rPr>
        <w:t>/</w:t>
      </w:r>
      <w:r w:rsidR="009B441C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 </w:t>
      </w:r>
    </w:p>
    <w:p w:rsidR="00FE33D4" w:rsidRPr="00FA0003" w:rsidRDefault="00CD078C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Делата,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постъпили в Р</w:t>
      </w:r>
      <w:r w:rsidR="00494D13">
        <w:rPr>
          <w:sz w:val="28"/>
          <w:szCs w:val="28"/>
          <w:lang w:val="bg-BG"/>
        </w:rPr>
        <w:t xml:space="preserve">айонен съд – </w:t>
      </w:r>
      <w:r>
        <w:rPr>
          <w:sz w:val="28"/>
          <w:szCs w:val="28"/>
          <w:lang w:val="bg-BG"/>
        </w:rPr>
        <w:t>Казанлък за п</w:t>
      </w:r>
      <w:r w:rsidR="00FE33D4" w:rsidRPr="00FA0003">
        <w:rPr>
          <w:sz w:val="28"/>
          <w:szCs w:val="28"/>
          <w:lang w:val="bg-BG"/>
        </w:rPr>
        <w:t xml:space="preserve">рестъпления против стопанството </w:t>
      </w:r>
      <w:r w:rsidR="00A70391">
        <w:rPr>
          <w:sz w:val="28"/>
          <w:szCs w:val="28"/>
          <w:lang w:val="bg-BG"/>
        </w:rPr>
        <w:t xml:space="preserve"> през 2018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г. са 22бр. /</w:t>
      </w:r>
      <w:r>
        <w:rPr>
          <w:sz w:val="28"/>
          <w:szCs w:val="28"/>
          <w:lang w:val="bg-BG"/>
        </w:rPr>
        <w:t>през 2017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44396B">
        <w:rPr>
          <w:sz w:val="28"/>
          <w:szCs w:val="28"/>
          <w:lang w:val="bg-BG"/>
        </w:rPr>
        <w:t xml:space="preserve">са </w:t>
      </w:r>
      <w:r w:rsidR="00BD2ECD">
        <w:rPr>
          <w:sz w:val="28"/>
          <w:szCs w:val="28"/>
          <w:lang w:val="bg-BG"/>
        </w:rPr>
        <w:t>29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 xml:space="preserve">бр. </w:t>
      </w:r>
      <w:r w:rsidR="00E03E61">
        <w:rPr>
          <w:sz w:val="28"/>
          <w:szCs w:val="28"/>
          <w:lang w:val="bg-BG"/>
        </w:rPr>
        <w:t>, през</w:t>
      </w:r>
      <w:r w:rsidR="00A153F0" w:rsidRPr="00FA0003">
        <w:rPr>
          <w:sz w:val="28"/>
          <w:szCs w:val="28"/>
          <w:lang w:val="bg-BG"/>
        </w:rPr>
        <w:t xml:space="preserve">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-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27 бр.</w:t>
      </w:r>
      <w:r w:rsidR="00BD2ECD">
        <w:rPr>
          <w:sz w:val="28"/>
          <w:szCs w:val="28"/>
          <w:lang w:val="bg-BG"/>
        </w:rPr>
        <w:t>,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2015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са </w:t>
      </w:r>
      <w:r w:rsidR="0054281C" w:rsidRPr="00FA0003">
        <w:rPr>
          <w:sz w:val="28"/>
          <w:szCs w:val="28"/>
          <w:lang w:val="bg-BG"/>
        </w:rPr>
        <w:t>постъпили 29</w:t>
      </w:r>
      <w:r w:rsidR="00CD67DE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</w:t>
      </w:r>
      <w:r w:rsidR="00485DF6" w:rsidRPr="00FA0003">
        <w:rPr>
          <w:sz w:val="28"/>
          <w:szCs w:val="28"/>
          <w:lang w:val="bg-BG"/>
        </w:rPr>
        <w:t>/</w:t>
      </w:r>
      <w:r w:rsidR="00FE33D4"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C5157A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</w:t>
      </w:r>
      <w:r w:rsidR="00FE33D4" w:rsidRPr="00FA0003">
        <w:rPr>
          <w:sz w:val="28"/>
          <w:szCs w:val="28"/>
          <w:lang w:val="bg-BG"/>
        </w:rPr>
        <w:t xml:space="preserve">роят на делата за </w:t>
      </w:r>
      <w:proofErr w:type="spellStart"/>
      <w:r w:rsidR="00FE33D4" w:rsidRPr="00FA0003">
        <w:rPr>
          <w:sz w:val="28"/>
          <w:szCs w:val="28"/>
          <w:lang w:val="bg-BG"/>
        </w:rPr>
        <w:t>общоопасните</w:t>
      </w:r>
      <w:proofErr w:type="spellEnd"/>
      <w:r w:rsidR="00FE33D4" w:rsidRPr="00FA0003">
        <w:rPr>
          <w:sz w:val="28"/>
          <w:szCs w:val="28"/>
          <w:lang w:val="bg-BG"/>
        </w:rPr>
        <w:t xml:space="preserve"> престъпления,в т.ч. и на престъпленията в транспорта</w:t>
      </w:r>
      <w:r w:rsidR="00BD2ECD">
        <w:rPr>
          <w:sz w:val="28"/>
          <w:szCs w:val="28"/>
          <w:lang w:val="bg-BG"/>
        </w:rPr>
        <w:t xml:space="preserve"> са </w:t>
      </w:r>
      <w:r w:rsidR="00A70391">
        <w:rPr>
          <w:sz w:val="28"/>
          <w:szCs w:val="28"/>
          <w:lang w:val="bg-BG"/>
        </w:rPr>
        <w:t>123 бр. /за 2017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г. -</w:t>
      </w:r>
      <w:r w:rsidR="00BD2ECD">
        <w:rPr>
          <w:sz w:val="28"/>
          <w:szCs w:val="28"/>
          <w:lang w:val="bg-BG"/>
        </w:rPr>
        <w:t>166</w:t>
      </w:r>
      <w:r w:rsidR="0044396B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44396B"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>,</w:t>
      </w:r>
      <w:r w:rsidR="0044396B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 са 181 бр.</w:t>
      </w:r>
      <w:r w:rsidR="0044396B">
        <w:rPr>
          <w:sz w:val="28"/>
          <w:szCs w:val="28"/>
          <w:lang w:val="bg-BG"/>
        </w:rPr>
        <w:t xml:space="preserve">, </w:t>
      </w:r>
      <w:r w:rsidR="00A153F0" w:rsidRPr="00FA0003">
        <w:rPr>
          <w:sz w:val="28"/>
          <w:szCs w:val="28"/>
          <w:lang w:val="bg-BG"/>
        </w:rPr>
        <w:t xml:space="preserve">за </w:t>
      </w:r>
      <w:r w:rsidRPr="00FA0003">
        <w:rPr>
          <w:sz w:val="28"/>
          <w:szCs w:val="28"/>
          <w:lang w:val="bg-BG"/>
        </w:rPr>
        <w:t>2015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г. </w:t>
      </w:r>
      <w:r w:rsidR="00E03E61">
        <w:rPr>
          <w:sz w:val="28"/>
          <w:szCs w:val="28"/>
          <w:lang w:val="bg-BG"/>
        </w:rPr>
        <w:t>са</w:t>
      </w:r>
      <w:r w:rsidRPr="00FA0003">
        <w:rPr>
          <w:sz w:val="28"/>
          <w:szCs w:val="28"/>
          <w:lang w:val="bg-BG"/>
        </w:rPr>
        <w:t xml:space="preserve"> 156 бр</w:t>
      </w:r>
      <w:r w:rsidR="00FE33D4" w:rsidRPr="00FA0003">
        <w:rPr>
          <w:sz w:val="28"/>
          <w:szCs w:val="28"/>
          <w:lang w:val="bg-BG"/>
        </w:rPr>
        <w:t>.</w:t>
      </w:r>
      <w:r w:rsidR="00AE4AC2" w:rsidRPr="00FA0003">
        <w:rPr>
          <w:sz w:val="28"/>
          <w:szCs w:val="28"/>
          <w:lang w:val="bg-BG"/>
        </w:rPr>
        <w:t>/</w:t>
      </w:r>
      <w:r w:rsidR="00E03E61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В сравнение с предходната година </w:t>
      </w:r>
      <w:r w:rsidR="00814A55" w:rsidRPr="00FA0003">
        <w:rPr>
          <w:sz w:val="28"/>
          <w:szCs w:val="28"/>
          <w:lang w:val="bg-BG"/>
        </w:rPr>
        <w:t xml:space="preserve">този </w:t>
      </w:r>
      <w:r w:rsidR="00A03BE2">
        <w:rPr>
          <w:sz w:val="28"/>
          <w:szCs w:val="28"/>
          <w:lang w:val="bg-BG"/>
        </w:rPr>
        <w:t>вид</w:t>
      </w:r>
      <w:r w:rsidR="00814A55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дела </w:t>
      </w:r>
      <w:r w:rsidR="0044396B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са</w:t>
      </w:r>
      <w:r w:rsidR="0044396B">
        <w:rPr>
          <w:sz w:val="28"/>
          <w:szCs w:val="28"/>
          <w:lang w:val="bg-BG"/>
        </w:rPr>
        <w:t xml:space="preserve"> намалели значително</w:t>
      </w:r>
      <w:r w:rsidR="00A70391">
        <w:rPr>
          <w:sz w:val="28"/>
          <w:szCs w:val="28"/>
          <w:lang w:val="bg-BG"/>
        </w:rPr>
        <w:t>.</w:t>
      </w:r>
    </w:p>
    <w:p w:rsidR="00A70391" w:rsidRDefault="00814A55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AE4AC2" w:rsidRPr="00FA0003">
        <w:rPr>
          <w:sz w:val="28"/>
          <w:szCs w:val="28"/>
          <w:lang w:val="bg-BG"/>
        </w:rPr>
        <w:t xml:space="preserve">През </w:t>
      </w:r>
      <w:r w:rsidR="00A70391">
        <w:rPr>
          <w:sz w:val="28"/>
          <w:szCs w:val="28"/>
          <w:lang w:val="bg-BG"/>
        </w:rPr>
        <w:t>2018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 xml:space="preserve">г. </w:t>
      </w:r>
      <w:r w:rsidR="00485DF6" w:rsidRPr="00FA0003">
        <w:rPr>
          <w:sz w:val="28"/>
          <w:szCs w:val="28"/>
          <w:lang w:val="bg-BG"/>
        </w:rPr>
        <w:t xml:space="preserve">образуваните </w:t>
      </w:r>
      <w:r w:rsidR="00AE4AC2" w:rsidRPr="00FA0003">
        <w:rPr>
          <w:sz w:val="28"/>
          <w:szCs w:val="28"/>
          <w:lang w:val="bg-BG"/>
        </w:rPr>
        <w:t>НОХД</w:t>
      </w:r>
      <w:r w:rsidR="00C5157A" w:rsidRPr="00FA0003">
        <w:rPr>
          <w:sz w:val="28"/>
          <w:szCs w:val="28"/>
          <w:lang w:val="bg-BG"/>
        </w:rPr>
        <w:t xml:space="preserve"> за </w:t>
      </w:r>
      <w:r w:rsidR="00FE33D4" w:rsidRPr="00FA0003">
        <w:rPr>
          <w:sz w:val="28"/>
          <w:szCs w:val="28"/>
          <w:lang w:val="bg-BG"/>
        </w:rPr>
        <w:t>престъпления,</w:t>
      </w:r>
      <w:r w:rsidR="007E0367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свързани с отглеждане на растения и престъпления, свързани с </w:t>
      </w:r>
      <w:r w:rsidR="00485DF6" w:rsidRPr="00FA0003">
        <w:rPr>
          <w:sz w:val="28"/>
          <w:szCs w:val="28"/>
          <w:lang w:val="bg-BG"/>
        </w:rPr>
        <w:t xml:space="preserve">употреба на </w:t>
      </w:r>
      <w:r w:rsidR="00FE33D4" w:rsidRPr="00FA0003">
        <w:rPr>
          <w:sz w:val="28"/>
          <w:szCs w:val="28"/>
          <w:lang w:val="bg-BG"/>
        </w:rPr>
        <w:t xml:space="preserve">наркотични вещества </w:t>
      </w:r>
      <w:r w:rsidR="00A153F0" w:rsidRPr="00FA0003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>са</w:t>
      </w:r>
      <w:r w:rsidR="00BD2ECD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15</w:t>
      </w:r>
      <w:r w:rsidR="0044396B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 /за сравнение</w:t>
      </w:r>
      <w:r w:rsidR="00A70391">
        <w:rPr>
          <w:sz w:val="28"/>
          <w:szCs w:val="28"/>
          <w:lang w:val="bg-BG"/>
        </w:rPr>
        <w:t xml:space="preserve"> за  2017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г.- 26 бр.,</w:t>
      </w:r>
      <w:r w:rsidR="00BD2ECD">
        <w:rPr>
          <w:sz w:val="28"/>
          <w:szCs w:val="28"/>
          <w:lang w:val="bg-BG"/>
        </w:rPr>
        <w:t xml:space="preserve"> 2016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г.-</w:t>
      </w:r>
      <w:r w:rsidR="00D84477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29 бр.</w:t>
      </w:r>
      <w:r w:rsidR="00BD2ECD">
        <w:rPr>
          <w:sz w:val="28"/>
          <w:szCs w:val="28"/>
          <w:lang w:val="bg-BG"/>
        </w:rPr>
        <w:t>,</w:t>
      </w:r>
      <w:r w:rsidR="00A153F0"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2015</w:t>
      </w:r>
      <w:r w:rsidR="000B3330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</w:t>
      </w:r>
      <w:r w:rsidR="000B3330">
        <w:rPr>
          <w:sz w:val="28"/>
          <w:szCs w:val="28"/>
          <w:lang w:val="bg-BG"/>
        </w:rPr>
        <w:t xml:space="preserve">са </w:t>
      </w:r>
      <w:r w:rsidR="00C5157A" w:rsidRPr="00FA0003">
        <w:rPr>
          <w:sz w:val="28"/>
          <w:szCs w:val="28"/>
          <w:lang w:val="bg-BG"/>
        </w:rPr>
        <w:t>10</w:t>
      </w:r>
      <w:r w:rsidR="007E0367" w:rsidRPr="00FA0003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>бр.</w:t>
      </w:r>
      <w:r w:rsidR="00485DF6" w:rsidRPr="00FA0003">
        <w:rPr>
          <w:sz w:val="28"/>
          <w:szCs w:val="28"/>
          <w:lang w:val="bg-BG"/>
        </w:rPr>
        <w:t>/</w:t>
      </w:r>
      <w:r w:rsidR="00E03E61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Констатира се </w:t>
      </w:r>
      <w:r w:rsidR="00A70391">
        <w:rPr>
          <w:sz w:val="28"/>
          <w:szCs w:val="28"/>
          <w:lang w:val="bg-BG"/>
        </w:rPr>
        <w:t xml:space="preserve">намаление </w:t>
      </w:r>
      <w:r w:rsidRPr="00FA0003">
        <w:rPr>
          <w:sz w:val="28"/>
          <w:szCs w:val="28"/>
          <w:lang w:val="bg-BG"/>
        </w:rPr>
        <w:t xml:space="preserve"> на този род дела</w:t>
      </w:r>
      <w:r w:rsidR="00A70391">
        <w:rPr>
          <w:sz w:val="28"/>
          <w:szCs w:val="28"/>
          <w:lang w:val="bg-BG"/>
        </w:rPr>
        <w:t>.</w:t>
      </w:r>
    </w:p>
    <w:p w:rsidR="00A70391" w:rsidRDefault="00A70391" w:rsidP="0079771E">
      <w:pPr>
        <w:ind w:firstLine="708"/>
        <w:jc w:val="both"/>
        <w:rPr>
          <w:sz w:val="28"/>
          <w:szCs w:val="28"/>
          <w:lang w:val="bg-BG"/>
        </w:rPr>
      </w:pPr>
    </w:p>
    <w:p w:rsidR="009073CE" w:rsidRPr="00FA0003" w:rsidRDefault="000B3330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По отношение на делата за престъпления против брака, семейството и </w:t>
      </w:r>
      <w:proofErr w:type="spellStart"/>
      <w:r w:rsidR="00FE33D4" w:rsidRPr="00FA0003">
        <w:rPr>
          <w:sz w:val="28"/>
          <w:szCs w:val="28"/>
          <w:lang w:val="bg-BG"/>
        </w:rPr>
        <w:t>младежта</w:t>
      </w:r>
      <w:proofErr w:type="spellEnd"/>
      <w:r w:rsidR="00FE33D4" w:rsidRPr="00FA0003">
        <w:rPr>
          <w:sz w:val="28"/>
          <w:szCs w:val="28"/>
          <w:lang w:val="bg-BG"/>
        </w:rPr>
        <w:t xml:space="preserve"> трябва да се отбележи, че </w:t>
      </w:r>
      <w:r w:rsidR="00E03E61">
        <w:rPr>
          <w:sz w:val="28"/>
          <w:szCs w:val="28"/>
          <w:lang w:val="bg-BG"/>
        </w:rPr>
        <w:t xml:space="preserve"> броят им остава  висок -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35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/</w:t>
      </w:r>
      <w:r w:rsidR="00E03E61">
        <w:rPr>
          <w:sz w:val="28"/>
          <w:szCs w:val="28"/>
          <w:lang w:val="bg-BG"/>
        </w:rPr>
        <w:t xml:space="preserve">за </w:t>
      </w:r>
      <w:r w:rsidR="00A70391">
        <w:rPr>
          <w:sz w:val="28"/>
          <w:szCs w:val="28"/>
          <w:lang w:val="bg-BG"/>
        </w:rPr>
        <w:t xml:space="preserve"> 2017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 xml:space="preserve">г. </w:t>
      </w:r>
      <w:r w:rsidR="00D84477">
        <w:rPr>
          <w:sz w:val="28"/>
          <w:szCs w:val="28"/>
          <w:lang w:val="bg-BG"/>
        </w:rPr>
        <w:t xml:space="preserve">– </w:t>
      </w:r>
      <w:r w:rsidR="00A70391">
        <w:rPr>
          <w:sz w:val="28"/>
          <w:szCs w:val="28"/>
          <w:lang w:val="bg-BG"/>
        </w:rPr>
        <w:t>35</w:t>
      </w:r>
      <w:r w:rsidR="00D84477">
        <w:rPr>
          <w:sz w:val="28"/>
          <w:szCs w:val="28"/>
          <w:lang w:val="bg-BG"/>
        </w:rPr>
        <w:t xml:space="preserve"> </w:t>
      </w:r>
      <w:r w:rsidR="00A70391">
        <w:rPr>
          <w:sz w:val="28"/>
          <w:szCs w:val="28"/>
          <w:lang w:val="bg-BG"/>
        </w:rPr>
        <w:t>бр.,</w:t>
      </w:r>
      <w:r w:rsidR="00D84477">
        <w:rPr>
          <w:sz w:val="28"/>
          <w:szCs w:val="28"/>
          <w:lang w:val="bg-BG"/>
        </w:rPr>
        <w:t xml:space="preserve"> </w:t>
      </w:r>
      <w:r w:rsidR="009073CE" w:rsidRPr="00FA0003">
        <w:rPr>
          <w:sz w:val="28"/>
          <w:szCs w:val="28"/>
          <w:lang w:val="bg-BG"/>
        </w:rPr>
        <w:t>за 2016</w:t>
      </w:r>
      <w:r w:rsidR="00494D13">
        <w:rPr>
          <w:sz w:val="28"/>
          <w:szCs w:val="28"/>
          <w:lang w:val="bg-BG"/>
        </w:rPr>
        <w:t xml:space="preserve"> </w:t>
      </w:r>
      <w:r w:rsidR="009073CE" w:rsidRPr="00FA0003">
        <w:rPr>
          <w:sz w:val="28"/>
          <w:szCs w:val="28"/>
          <w:lang w:val="bg-BG"/>
        </w:rPr>
        <w:t>г. са 21</w:t>
      </w:r>
      <w:r w:rsidR="00494D1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бр.</w:t>
      </w:r>
      <w:r w:rsidR="0044396B">
        <w:rPr>
          <w:sz w:val="28"/>
          <w:szCs w:val="28"/>
          <w:lang w:val="bg-BG"/>
        </w:rPr>
        <w:t>,</w:t>
      </w:r>
      <w:r w:rsidR="00D84477">
        <w:rPr>
          <w:sz w:val="28"/>
          <w:szCs w:val="28"/>
          <w:lang w:val="bg-BG"/>
        </w:rPr>
        <w:t xml:space="preserve"> </w:t>
      </w:r>
      <w:r w:rsidR="00814A55" w:rsidRPr="00FA0003">
        <w:rPr>
          <w:sz w:val="28"/>
          <w:szCs w:val="28"/>
          <w:lang w:val="bg-BG"/>
        </w:rPr>
        <w:t xml:space="preserve">през </w:t>
      </w:r>
      <w:r w:rsidR="004A0748" w:rsidRPr="00FA0003">
        <w:rPr>
          <w:sz w:val="28"/>
          <w:szCs w:val="28"/>
          <w:lang w:val="bg-BG"/>
        </w:rPr>
        <w:t>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г. са постъпили 42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бр.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дела</w:t>
      </w:r>
      <w:r w:rsidR="00485DF6" w:rsidRPr="00FA0003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.</w:t>
      </w:r>
    </w:p>
    <w:p w:rsidR="009073CE" w:rsidRPr="00FA0003" w:rsidRDefault="009073C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 xml:space="preserve">Броят на делата за престъпления против правата на гражданите </w:t>
      </w:r>
      <w:r w:rsidR="00BD2ECD"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.</w:t>
      </w:r>
    </w:p>
    <w:p w:rsidR="009073CE" w:rsidRPr="00FA0003" w:rsidRDefault="009073C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Броят на внесените дела за документни престъпления са </w:t>
      </w:r>
      <w:r w:rsidR="00BD2ECD">
        <w:rPr>
          <w:sz w:val="28"/>
          <w:szCs w:val="28"/>
          <w:lang w:val="bg-BG"/>
        </w:rPr>
        <w:t xml:space="preserve"> 1</w:t>
      </w:r>
      <w:r w:rsidR="003A6D1C"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>.</w:t>
      </w:r>
    </w:p>
    <w:p w:rsidR="009073CE" w:rsidRPr="00FA0003" w:rsidRDefault="009073CE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внесените през 201</w:t>
      </w:r>
      <w:r w:rsidR="003A6D1C">
        <w:rPr>
          <w:sz w:val="28"/>
          <w:szCs w:val="28"/>
          <w:lang w:val="bg-BG"/>
        </w:rPr>
        <w:t>8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44396B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дела за престъпления против реда и общественото спокойствие </w:t>
      </w:r>
      <w:r w:rsidR="00E03E6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са </w:t>
      </w:r>
      <w:r w:rsidR="003A6D1C">
        <w:rPr>
          <w:sz w:val="28"/>
          <w:szCs w:val="28"/>
          <w:lang w:val="bg-BG"/>
        </w:rPr>
        <w:t>14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</w:p>
    <w:p w:rsidR="009073CE" w:rsidRPr="00FA0003" w:rsidRDefault="009073CE" w:rsidP="0079771E">
      <w:pPr>
        <w:ind w:firstLine="708"/>
        <w:jc w:val="both"/>
        <w:rPr>
          <w:sz w:val="28"/>
          <w:szCs w:val="28"/>
          <w:lang w:val="bg-BG"/>
        </w:rPr>
      </w:pPr>
    </w:p>
    <w:p w:rsidR="0044396B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Съдиите от наказателното отделение са разгледали</w:t>
      </w:r>
      <w:r w:rsidR="003A6D1C">
        <w:rPr>
          <w:sz w:val="28"/>
          <w:szCs w:val="28"/>
          <w:lang w:val="bg-BG"/>
        </w:rPr>
        <w:t xml:space="preserve"> през 2018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г. общо 1</w:t>
      </w:r>
      <w:r w:rsidR="00D84477">
        <w:rPr>
          <w:sz w:val="28"/>
          <w:szCs w:val="28"/>
          <w:lang w:val="bg-BG"/>
        </w:rPr>
        <w:t> </w:t>
      </w:r>
      <w:r w:rsidR="003A6D1C">
        <w:rPr>
          <w:sz w:val="28"/>
          <w:szCs w:val="28"/>
          <w:lang w:val="bg-BG"/>
        </w:rPr>
        <w:t>561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бр.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дела,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от които 121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бр. останали несвършени  от миналата година и са свършили 1437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бр.дела,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което представлява 92.06% .</w:t>
      </w:r>
      <w:r w:rsidR="003A6D1C" w:rsidRPr="003A6D1C">
        <w:rPr>
          <w:sz w:val="28"/>
          <w:szCs w:val="28"/>
          <w:lang w:val="bg-BG"/>
        </w:rPr>
        <w:t xml:space="preserve"> </w:t>
      </w:r>
      <w:r w:rsidR="003A6D1C" w:rsidRPr="00FA0003">
        <w:rPr>
          <w:sz w:val="28"/>
          <w:szCs w:val="28"/>
          <w:lang w:val="bg-BG"/>
        </w:rPr>
        <w:t xml:space="preserve">От тях са приключили в тримесечен срок </w:t>
      </w:r>
      <w:r w:rsidR="003A6D1C">
        <w:rPr>
          <w:sz w:val="28"/>
          <w:szCs w:val="28"/>
          <w:lang w:val="bg-BG"/>
        </w:rPr>
        <w:t xml:space="preserve">1288 бр. или </w:t>
      </w:r>
      <w:r w:rsidR="003A6D1C" w:rsidRPr="00FA0003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90</w:t>
      </w:r>
      <w:r w:rsidR="003A6D1C" w:rsidRPr="00FA0003">
        <w:rPr>
          <w:sz w:val="28"/>
          <w:szCs w:val="28"/>
          <w:lang w:val="bg-BG"/>
        </w:rPr>
        <w:t>%.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 xml:space="preserve">За сравнение  </w:t>
      </w:r>
      <w:r w:rsidR="00103A24" w:rsidRPr="00FA0003">
        <w:rPr>
          <w:sz w:val="28"/>
          <w:szCs w:val="28"/>
          <w:lang w:val="bg-BG"/>
        </w:rPr>
        <w:t xml:space="preserve">през </w:t>
      </w:r>
      <w:r w:rsidR="00BD2ECD" w:rsidRPr="00FA0003">
        <w:rPr>
          <w:sz w:val="28"/>
          <w:szCs w:val="28"/>
          <w:lang w:val="bg-BG"/>
        </w:rPr>
        <w:t>201</w:t>
      </w:r>
      <w:r w:rsidR="00BD2ECD">
        <w:rPr>
          <w:sz w:val="28"/>
          <w:szCs w:val="28"/>
          <w:lang w:val="bg-BG"/>
        </w:rPr>
        <w:t xml:space="preserve">7 </w:t>
      </w:r>
      <w:r w:rsidR="00BD2ECD" w:rsidRPr="00FA0003">
        <w:rPr>
          <w:sz w:val="28"/>
          <w:szCs w:val="28"/>
          <w:lang w:val="bg-BG"/>
        </w:rPr>
        <w:t>г. общо 1</w:t>
      </w:r>
      <w:r w:rsidR="00BD2ECD">
        <w:rPr>
          <w:sz w:val="28"/>
          <w:szCs w:val="28"/>
          <w:lang w:val="bg-BG"/>
        </w:rPr>
        <w:t xml:space="preserve">645 </w:t>
      </w:r>
      <w:r w:rsidR="00BD2ECD" w:rsidRPr="00FA0003">
        <w:rPr>
          <w:sz w:val="28"/>
          <w:szCs w:val="28"/>
          <w:lang w:val="bg-BG"/>
        </w:rPr>
        <w:t>бр.</w:t>
      </w:r>
      <w:r w:rsidR="00BD2ECD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дела,</w:t>
      </w:r>
      <w:r w:rsidR="00D84477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от които 14</w:t>
      </w:r>
      <w:r w:rsidR="00BD2ECD">
        <w:rPr>
          <w:sz w:val="28"/>
          <w:szCs w:val="28"/>
          <w:lang w:val="bg-BG"/>
        </w:rPr>
        <w:t>0</w:t>
      </w:r>
      <w:r w:rsidR="00BD2ECD" w:rsidRPr="00FA0003">
        <w:rPr>
          <w:sz w:val="28"/>
          <w:szCs w:val="28"/>
          <w:lang w:val="bg-BG"/>
        </w:rPr>
        <w:t xml:space="preserve"> бр. останали от миналата година и са свършили 1</w:t>
      </w:r>
      <w:r w:rsidR="00BD2ECD">
        <w:rPr>
          <w:sz w:val="28"/>
          <w:szCs w:val="28"/>
          <w:lang w:val="bg-BG"/>
        </w:rPr>
        <w:t>524</w:t>
      </w:r>
      <w:r w:rsidR="00BD2ECD" w:rsidRPr="00FA0003">
        <w:rPr>
          <w:sz w:val="28"/>
          <w:szCs w:val="28"/>
          <w:lang w:val="bg-BG"/>
        </w:rPr>
        <w:t xml:space="preserve"> бр.</w:t>
      </w:r>
      <w:r w:rsidR="00BD2ECD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дела,</w:t>
      </w:r>
      <w:r w:rsidR="00D84477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което представлява 92.6</w:t>
      </w:r>
      <w:r w:rsidR="00BD2ECD">
        <w:rPr>
          <w:sz w:val="28"/>
          <w:szCs w:val="28"/>
          <w:lang w:val="bg-BG"/>
        </w:rPr>
        <w:t>4</w:t>
      </w:r>
      <w:r w:rsidR="00BD2ECD" w:rsidRPr="00FA0003">
        <w:rPr>
          <w:sz w:val="28"/>
          <w:szCs w:val="28"/>
          <w:lang w:val="bg-BG"/>
        </w:rPr>
        <w:t>%.</w:t>
      </w:r>
      <w:r w:rsidR="00494D13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 xml:space="preserve">От тях са приключили в тримесечен срок </w:t>
      </w:r>
      <w:r w:rsidR="00BD2ECD">
        <w:rPr>
          <w:sz w:val="28"/>
          <w:szCs w:val="28"/>
          <w:lang w:val="bg-BG"/>
        </w:rPr>
        <w:t>1397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 xml:space="preserve">бр. или </w:t>
      </w:r>
      <w:r w:rsidR="00BD2ECD"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92</w:t>
      </w:r>
      <w:r w:rsidR="00BD2ECD" w:rsidRPr="00FA0003">
        <w:rPr>
          <w:sz w:val="28"/>
          <w:szCs w:val="28"/>
          <w:lang w:val="bg-BG"/>
        </w:rPr>
        <w:t>%.</w:t>
      </w:r>
    </w:p>
    <w:p w:rsidR="0044396B" w:rsidRPr="0044396B" w:rsidRDefault="00E03E61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</w:t>
      </w:r>
      <w:r w:rsidR="0044396B" w:rsidRPr="0044396B">
        <w:rPr>
          <w:sz w:val="28"/>
          <w:szCs w:val="28"/>
          <w:lang w:val="bg-BG"/>
        </w:rPr>
        <w:t>рез 2016 г. са разгледани общо 1894 бр. дела, от които 145 бр. останали от миналата година и са свършили 1754 бр. дела, което представлява 92.61%.</w:t>
      </w:r>
      <w:r w:rsidR="00D84477">
        <w:rPr>
          <w:sz w:val="28"/>
          <w:szCs w:val="28"/>
          <w:lang w:val="bg-BG"/>
        </w:rPr>
        <w:t xml:space="preserve"> </w:t>
      </w:r>
      <w:r w:rsidR="0044396B" w:rsidRPr="0044396B">
        <w:rPr>
          <w:sz w:val="28"/>
          <w:szCs w:val="28"/>
          <w:lang w:val="bg-BG"/>
        </w:rPr>
        <w:t>От тях са приключили в тримесечен срок 90 %.</w:t>
      </w:r>
      <w:r w:rsidR="00BD102E">
        <w:rPr>
          <w:sz w:val="28"/>
          <w:szCs w:val="28"/>
          <w:lang w:val="bg-BG"/>
        </w:rPr>
        <w:t>П</w:t>
      </w:r>
      <w:r w:rsidR="0044396B" w:rsidRPr="0044396B">
        <w:rPr>
          <w:sz w:val="28"/>
          <w:szCs w:val="28"/>
          <w:lang w:val="bg-BG"/>
        </w:rPr>
        <w:t>рез 2015 г. са разгледани общо 1775 бр. дела, от които 103 бр. останали от миналата година и са свършили 1 630 дела, което представлява 91.83%. От тях са приключени  в тримесечен срок - 94 %.</w:t>
      </w:r>
    </w:p>
    <w:p w:rsidR="0044396B" w:rsidRPr="0044396B" w:rsidRDefault="0044396B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DD7CA3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</w:t>
      </w:r>
      <w:r w:rsidR="00FE33D4" w:rsidRPr="00FA0003">
        <w:rPr>
          <w:sz w:val="28"/>
          <w:szCs w:val="28"/>
          <w:lang w:val="bg-BG"/>
        </w:rPr>
        <w:t>редната продължителност за разглеждане на наказателните дела от постъпването им в съда до постановяване на съдебния акт</w:t>
      </w:r>
      <w:r w:rsidR="00BD2ECD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 xml:space="preserve"> за 2018</w:t>
      </w:r>
      <w:r w:rsidR="00D84477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 xml:space="preserve">г. е 33.12 дни /за </w:t>
      </w:r>
      <w:r w:rsidR="00BD2ECD">
        <w:rPr>
          <w:sz w:val="28"/>
          <w:szCs w:val="28"/>
          <w:lang w:val="bg-BG"/>
        </w:rPr>
        <w:t>2017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г.</w:t>
      </w:r>
      <w:r w:rsidR="002B217D" w:rsidRPr="00FA000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е</w:t>
      </w:r>
      <w:r w:rsidR="003A6D1C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28.60</w:t>
      </w:r>
      <w:r w:rsidR="00494D1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дни</w:t>
      </w:r>
      <w:r w:rsidR="00BD102E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,</w:t>
      </w:r>
      <w:r w:rsidR="00E03E61">
        <w:rPr>
          <w:sz w:val="28"/>
          <w:szCs w:val="28"/>
          <w:lang w:val="bg-BG"/>
        </w:rPr>
        <w:t xml:space="preserve"> </w:t>
      </w:r>
      <w:r w:rsidR="0044396B">
        <w:rPr>
          <w:sz w:val="28"/>
          <w:szCs w:val="28"/>
          <w:lang w:val="bg-BG"/>
        </w:rPr>
        <w:t xml:space="preserve">през </w:t>
      </w:r>
      <w:r w:rsidR="002B217D" w:rsidRPr="00FA0003">
        <w:rPr>
          <w:sz w:val="28"/>
          <w:szCs w:val="28"/>
          <w:lang w:val="bg-BG"/>
        </w:rPr>
        <w:t>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е 28.48</w:t>
      </w:r>
      <w:r w:rsidR="00494D13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дни</w:t>
      </w:r>
      <w:r w:rsidR="0044396B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F112E8" w:rsidRPr="00FA0003">
        <w:rPr>
          <w:sz w:val="28"/>
          <w:szCs w:val="28"/>
          <w:lang w:val="bg-BG"/>
        </w:rPr>
        <w:t>през</w:t>
      </w:r>
      <w:r w:rsidR="002B217D" w:rsidRPr="00FA0003">
        <w:rPr>
          <w:sz w:val="28"/>
          <w:szCs w:val="28"/>
          <w:lang w:val="bg-BG"/>
        </w:rPr>
        <w:t xml:space="preserve"> 2015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е 25.83 дни</w:t>
      </w:r>
      <w:r w:rsidR="00E03E61">
        <w:rPr>
          <w:sz w:val="28"/>
          <w:szCs w:val="28"/>
          <w:lang w:val="bg-BG"/>
        </w:rPr>
        <w:t>/</w:t>
      </w:r>
      <w:r w:rsidR="002B217D" w:rsidRPr="00FA0003"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>Т</w:t>
      </w:r>
      <w:r w:rsidR="00FE33D4" w:rsidRPr="00FA0003">
        <w:rPr>
          <w:sz w:val="28"/>
          <w:szCs w:val="28"/>
          <w:lang w:val="bg-BG"/>
        </w:rPr>
        <w:t>ук тенденция</w:t>
      </w:r>
      <w:r w:rsidR="0015588F" w:rsidRPr="00FA0003">
        <w:rPr>
          <w:sz w:val="28"/>
          <w:szCs w:val="28"/>
          <w:lang w:val="bg-BG"/>
        </w:rPr>
        <w:t xml:space="preserve">та </w:t>
      </w:r>
      <w:r w:rsidR="00FE33D4" w:rsidRPr="00FA0003">
        <w:rPr>
          <w:sz w:val="28"/>
          <w:szCs w:val="28"/>
          <w:lang w:val="bg-BG"/>
        </w:rPr>
        <w:t xml:space="preserve">е </w:t>
      </w:r>
      <w:r w:rsidR="0015588F" w:rsidRPr="00FA0003">
        <w:rPr>
          <w:sz w:val="28"/>
          <w:szCs w:val="28"/>
          <w:lang w:val="bg-BG"/>
        </w:rPr>
        <w:t>з</w:t>
      </w:r>
      <w:r w:rsidR="00FE33D4" w:rsidRPr="00FA0003">
        <w:rPr>
          <w:sz w:val="28"/>
          <w:szCs w:val="28"/>
          <w:lang w:val="bg-BG"/>
        </w:rPr>
        <w:t xml:space="preserve">а </w:t>
      </w:r>
      <w:r w:rsidR="00E03E61">
        <w:rPr>
          <w:sz w:val="28"/>
          <w:szCs w:val="28"/>
          <w:lang w:val="bg-BG"/>
        </w:rPr>
        <w:t xml:space="preserve">устойчивост </w:t>
      </w:r>
      <w:r w:rsidR="00FE33D4" w:rsidRPr="00FA0003">
        <w:rPr>
          <w:sz w:val="28"/>
          <w:szCs w:val="28"/>
          <w:lang w:val="bg-BG"/>
        </w:rPr>
        <w:t xml:space="preserve">на този показател в последните </w:t>
      </w:r>
      <w:r w:rsidR="009A5D6C" w:rsidRPr="00FA0003">
        <w:rPr>
          <w:sz w:val="28"/>
          <w:szCs w:val="28"/>
          <w:lang w:val="bg-BG"/>
        </w:rPr>
        <w:t xml:space="preserve">четири </w:t>
      </w:r>
      <w:r w:rsidR="00FE33D4" w:rsidRPr="00FA0003">
        <w:rPr>
          <w:sz w:val="28"/>
          <w:szCs w:val="28"/>
          <w:lang w:val="bg-BG"/>
        </w:rPr>
        <w:t>години.</w:t>
      </w:r>
    </w:p>
    <w:p w:rsidR="00FE33D4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Насрочване</w:t>
      </w:r>
      <w:r w:rsidR="0015588F" w:rsidRPr="00FA0003">
        <w:rPr>
          <w:sz w:val="28"/>
          <w:szCs w:val="28"/>
          <w:lang w:val="bg-BG"/>
        </w:rPr>
        <w:t xml:space="preserve">то </w:t>
      </w:r>
      <w:r w:rsidRPr="00FA0003">
        <w:rPr>
          <w:sz w:val="28"/>
          <w:szCs w:val="28"/>
          <w:lang w:val="bg-BG"/>
        </w:rPr>
        <w:t>на наказателните</w:t>
      </w:r>
      <w:r w:rsidR="0015588F" w:rsidRPr="00FA0003">
        <w:rPr>
          <w:sz w:val="28"/>
          <w:szCs w:val="28"/>
          <w:lang w:val="bg-BG"/>
        </w:rPr>
        <w:t xml:space="preserve"> дела от </w:t>
      </w:r>
      <w:r w:rsidRPr="00FA0003">
        <w:rPr>
          <w:sz w:val="28"/>
          <w:szCs w:val="28"/>
          <w:lang w:val="bg-BG"/>
        </w:rPr>
        <w:t>общ характер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извън тримесечн</w:t>
      </w:r>
      <w:r w:rsidR="0015588F" w:rsidRPr="00FA0003">
        <w:rPr>
          <w:sz w:val="28"/>
          <w:szCs w:val="28"/>
          <w:lang w:val="bg-BG"/>
        </w:rPr>
        <w:t>ия</w:t>
      </w:r>
      <w:r w:rsidRPr="00FA0003">
        <w:rPr>
          <w:sz w:val="28"/>
          <w:szCs w:val="28"/>
          <w:lang w:val="bg-BG"/>
        </w:rPr>
        <w:t xml:space="preserve"> срок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се допуска само с разрешение на </w:t>
      </w:r>
      <w:r w:rsidR="00047ADE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редседателя на съда и то в периода на ползване на платения годишен отпуск от съдиите.</w:t>
      </w:r>
    </w:p>
    <w:p w:rsidR="009A5D6C" w:rsidRPr="00FA0003" w:rsidRDefault="00DF0E2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Отчита</w:t>
      </w:r>
      <w:r w:rsidR="00A03BE2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 xml:space="preserve"> се за поредна година много добр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резултат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>,</w:t>
      </w:r>
      <w:r w:rsidR="00627A60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то </w:t>
      </w:r>
      <w:r w:rsidR="00FE33D4" w:rsidRPr="00FA0003">
        <w:rPr>
          <w:sz w:val="28"/>
          <w:szCs w:val="28"/>
          <w:lang w:val="bg-BG"/>
        </w:rPr>
        <w:t xml:space="preserve"> се дълж</w:t>
      </w:r>
      <w:r w:rsidR="00A03BE2">
        <w:rPr>
          <w:sz w:val="28"/>
          <w:szCs w:val="28"/>
          <w:lang w:val="bg-BG"/>
        </w:rPr>
        <w:t>ат</w:t>
      </w:r>
      <w:r w:rsidR="00FE33D4" w:rsidRPr="00FA0003">
        <w:rPr>
          <w:sz w:val="28"/>
          <w:szCs w:val="28"/>
          <w:lang w:val="bg-BG"/>
        </w:rPr>
        <w:t xml:space="preserve"> на усилията на съдии</w:t>
      </w:r>
      <w:r w:rsidRPr="00FA0003">
        <w:rPr>
          <w:sz w:val="28"/>
          <w:szCs w:val="28"/>
          <w:lang w:val="bg-BG"/>
        </w:rPr>
        <w:t>те</w:t>
      </w:r>
      <w:r w:rsidR="00627A60" w:rsidRPr="00FA0003">
        <w:rPr>
          <w:sz w:val="28"/>
          <w:szCs w:val="28"/>
          <w:lang w:val="bg-BG"/>
        </w:rPr>
        <w:t xml:space="preserve"> от наказателно отделение и съдебните </w:t>
      </w:r>
      <w:r w:rsidRPr="00FA0003">
        <w:rPr>
          <w:sz w:val="28"/>
          <w:szCs w:val="28"/>
          <w:lang w:val="bg-BG"/>
        </w:rPr>
        <w:t>служители</w:t>
      </w:r>
      <w:r w:rsidR="00FE33D4" w:rsidRPr="00FA0003">
        <w:rPr>
          <w:sz w:val="28"/>
          <w:szCs w:val="28"/>
          <w:lang w:val="bg-BG"/>
        </w:rPr>
        <w:t>, като разпределението на делата се извършва в деня на постъпването им, разпореждането на докладчика</w:t>
      </w:r>
      <w:r w:rsidR="00A03BE2">
        <w:rPr>
          <w:sz w:val="28"/>
          <w:szCs w:val="28"/>
          <w:lang w:val="bg-BG"/>
        </w:rPr>
        <w:t xml:space="preserve"> за насрочване </w:t>
      </w:r>
      <w:r w:rsidR="00FE33D4" w:rsidRPr="00FA0003">
        <w:rPr>
          <w:sz w:val="28"/>
          <w:szCs w:val="28"/>
          <w:lang w:val="bg-BG"/>
        </w:rPr>
        <w:t xml:space="preserve"> се извършва в тридневен срок, призовките и съобщенията се изготвят също в тридневен срок, а връчването им се осъществява до 14 дни.</w:t>
      </w:r>
      <w:r w:rsidR="00D84477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кратки срокове се администрират делата, по които са постъпили протести или жалби.</w:t>
      </w:r>
    </w:p>
    <w:p w:rsidR="006E090E" w:rsidRDefault="006E090E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9A5D6C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През отчетния период са решени със съдебен акт по същество</w:t>
      </w:r>
      <w:r w:rsidR="006E090E">
        <w:rPr>
          <w:sz w:val="28"/>
          <w:szCs w:val="28"/>
          <w:lang w:val="bg-BG"/>
        </w:rPr>
        <w:t xml:space="preserve"> </w:t>
      </w:r>
      <w:r w:rsidR="003A6D1C">
        <w:rPr>
          <w:sz w:val="28"/>
          <w:szCs w:val="28"/>
          <w:lang w:val="bg-BG"/>
        </w:rPr>
        <w:t>1153 бр. наказателни дела</w:t>
      </w:r>
      <w:r w:rsidR="00E03E61">
        <w:rPr>
          <w:sz w:val="28"/>
          <w:szCs w:val="28"/>
          <w:lang w:val="bg-BG"/>
        </w:rPr>
        <w:t>.</w:t>
      </w:r>
      <w:r w:rsidR="00D84477"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>/За сравнение през 2017</w:t>
      </w:r>
      <w:r w:rsidR="00D84477"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>г. -</w:t>
      </w:r>
      <w:r w:rsidR="003A6D1C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1147</w:t>
      </w:r>
      <w:r w:rsidR="004D3BBF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дела</w:t>
      </w:r>
      <w:r w:rsidR="00E03E61">
        <w:rPr>
          <w:sz w:val="28"/>
          <w:szCs w:val="28"/>
          <w:lang w:val="bg-BG"/>
        </w:rPr>
        <w:t>,</w:t>
      </w:r>
      <w:r w:rsidR="004D3BBF">
        <w:rPr>
          <w:sz w:val="28"/>
          <w:szCs w:val="28"/>
          <w:lang w:val="bg-BG"/>
        </w:rPr>
        <w:t xml:space="preserve"> през 2016</w:t>
      </w:r>
      <w:r w:rsidR="00494D1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 xml:space="preserve">г.- </w:t>
      </w:r>
      <w:r w:rsidR="002B217D" w:rsidRPr="00FA0003">
        <w:rPr>
          <w:sz w:val="28"/>
          <w:szCs w:val="28"/>
          <w:lang w:val="bg-BG"/>
        </w:rPr>
        <w:t>1383 бр.</w:t>
      </w:r>
      <w:r w:rsidR="000B3330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 xml:space="preserve">наказателни </w:t>
      </w:r>
      <w:r w:rsidR="002B217D" w:rsidRPr="00FA0003">
        <w:rPr>
          <w:sz w:val="28"/>
          <w:szCs w:val="28"/>
          <w:lang w:val="bg-BG"/>
        </w:rPr>
        <w:t>дела</w:t>
      </w:r>
      <w:r w:rsidR="004D3BBF">
        <w:rPr>
          <w:sz w:val="28"/>
          <w:szCs w:val="28"/>
          <w:lang w:val="bg-BG"/>
        </w:rPr>
        <w:t>,</w:t>
      </w:r>
      <w:r w:rsidR="00E03E6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през 2015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</w:t>
      </w:r>
      <w:r w:rsidR="000B3330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>1309 бр.наказателни дела</w:t>
      </w:r>
      <w:r w:rsidR="00494D13">
        <w:rPr>
          <w:sz w:val="28"/>
          <w:szCs w:val="28"/>
          <w:lang w:val="bg-BG"/>
        </w:rPr>
        <w:t>/</w:t>
      </w:r>
      <w:r w:rsidR="004D3BBF">
        <w:rPr>
          <w:sz w:val="28"/>
          <w:szCs w:val="28"/>
          <w:lang w:val="bg-BG"/>
        </w:rPr>
        <w:t>.</w:t>
      </w:r>
    </w:p>
    <w:p w:rsidR="003A6D1C" w:rsidRDefault="003A6D1C" w:rsidP="0079771E">
      <w:pPr>
        <w:ind w:firstLine="708"/>
        <w:jc w:val="both"/>
        <w:rPr>
          <w:sz w:val="28"/>
          <w:szCs w:val="28"/>
          <w:lang w:val="bg-BG"/>
        </w:rPr>
      </w:pPr>
    </w:p>
    <w:p w:rsidR="003A6D1C" w:rsidRPr="00FA0003" w:rsidRDefault="003A6D1C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 xml:space="preserve">8 </w:t>
      </w:r>
      <w:r w:rsidRPr="00FA0003">
        <w:rPr>
          <w:sz w:val="28"/>
          <w:szCs w:val="28"/>
          <w:lang w:val="bg-BG"/>
        </w:rPr>
        <w:t>г. за престъпления от общ характер са съдени 3</w:t>
      </w:r>
      <w:r>
        <w:rPr>
          <w:sz w:val="28"/>
          <w:szCs w:val="28"/>
          <w:lang w:val="bg-BG"/>
        </w:rPr>
        <w:t>29</w:t>
      </w:r>
      <w:r w:rsidRPr="00FA0003">
        <w:rPr>
          <w:sz w:val="28"/>
          <w:szCs w:val="28"/>
          <w:lang w:val="bg-BG"/>
        </w:rPr>
        <w:t xml:space="preserve">  лица,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осъдени са </w:t>
      </w:r>
      <w:r>
        <w:rPr>
          <w:sz w:val="28"/>
          <w:szCs w:val="28"/>
          <w:lang w:val="bg-BG"/>
        </w:rPr>
        <w:t>322</w:t>
      </w:r>
      <w:r w:rsidRPr="00FA0003">
        <w:rPr>
          <w:sz w:val="28"/>
          <w:szCs w:val="28"/>
          <w:lang w:val="bg-BG"/>
        </w:rPr>
        <w:t xml:space="preserve"> лица</w:t>
      </w:r>
      <w:r>
        <w:rPr>
          <w:sz w:val="28"/>
          <w:szCs w:val="28"/>
          <w:lang w:val="bg-BG"/>
        </w:rPr>
        <w:t>,</w:t>
      </w:r>
      <w:r w:rsidR="00D8447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 т.ч. 1</w:t>
      </w:r>
      <w:r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непълнолетни,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оправдан</w:t>
      </w:r>
      <w:r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лиц</w:t>
      </w:r>
      <w:r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и </w:t>
      </w:r>
      <w:r w:rsidR="00B075BF">
        <w:rPr>
          <w:sz w:val="28"/>
          <w:szCs w:val="28"/>
          <w:lang w:val="bg-BG"/>
        </w:rPr>
        <w:t xml:space="preserve"> 6</w:t>
      </w:r>
      <w:r w:rsidRPr="00FA0003">
        <w:rPr>
          <w:sz w:val="28"/>
          <w:szCs w:val="28"/>
          <w:lang w:val="bg-BG"/>
        </w:rPr>
        <w:t xml:space="preserve"> лица не са осъдени,</w:t>
      </w:r>
      <w:r w:rsidR="00E03E6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поради прекратяване на производството по други причини</w:t>
      </w:r>
      <w:r w:rsidR="00B075BF">
        <w:rPr>
          <w:sz w:val="28"/>
          <w:szCs w:val="28"/>
          <w:lang w:val="bg-BG"/>
        </w:rPr>
        <w:t>.</w:t>
      </w:r>
    </w:p>
    <w:p w:rsidR="00FE33D4" w:rsidRPr="00FA0003" w:rsidRDefault="00E03E61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сравнение п</w:t>
      </w:r>
      <w:r w:rsidR="006E090E" w:rsidRPr="00FA0003">
        <w:rPr>
          <w:sz w:val="28"/>
          <w:szCs w:val="28"/>
          <w:lang w:val="bg-BG"/>
        </w:rPr>
        <w:t>рез 201</w:t>
      </w:r>
      <w:r w:rsidR="006E090E">
        <w:rPr>
          <w:sz w:val="28"/>
          <w:szCs w:val="28"/>
          <w:lang w:val="bg-BG"/>
        </w:rPr>
        <w:t xml:space="preserve">7 </w:t>
      </w:r>
      <w:r w:rsidR="006E090E" w:rsidRPr="00FA0003">
        <w:rPr>
          <w:sz w:val="28"/>
          <w:szCs w:val="28"/>
          <w:lang w:val="bg-BG"/>
        </w:rPr>
        <w:t>г. за престъпления от общ характер са съдени 3</w:t>
      </w:r>
      <w:r w:rsidR="006E090E">
        <w:rPr>
          <w:sz w:val="28"/>
          <w:szCs w:val="28"/>
          <w:lang w:val="bg-BG"/>
        </w:rPr>
        <w:t>66</w:t>
      </w:r>
      <w:r w:rsidR="006E090E" w:rsidRPr="00FA0003">
        <w:rPr>
          <w:sz w:val="28"/>
          <w:szCs w:val="28"/>
          <w:lang w:val="bg-BG"/>
        </w:rPr>
        <w:t xml:space="preserve">  лица,</w:t>
      </w:r>
      <w:r w:rsidR="00BD102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осъдени са </w:t>
      </w:r>
      <w:r w:rsidR="006E090E">
        <w:rPr>
          <w:sz w:val="28"/>
          <w:szCs w:val="28"/>
          <w:lang w:val="bg-BG"/>
        </w:rPr>
        <w:t>363</w:t>
      </w:r>
      <w:r w:rsidR="006E090E" w:rsidRPr="00FA0003">
        <w:rPr>
          <w:sz w:val="28"/>
          <w:szCs w:val="28"/>
          <w:lang w:val="bg-BG"/>
        </w:rPr>
        <w:t xml:space="preserve"> лица</w:t>
      </w:r>
      <w:r w:rsidR="006E090E">
        <w:rPr>
          <w:sz w:val="28"/>
          <w:szCs w:val="28"/>
          <w:lang w:val="bg-BG"/>
        </w:rPr>
        <w:t>,</w:t>
      </w:r>
      <w:r w:rsidR="006E090E" w:rsidRPr="00FA0003">
        <w:rPr>
          <w:sz w:val="28"/>
          <w:szCs w:val="28"/>
          <w:lang w:val="bg-BG"/>
        </w:rPr>
        <w:t xml:space="preserve"> в т.ч. 1</w:t>
      </w:r>
      <w:r w:rsidR="006E090E">
        <w:rPr>
          <w:sz w:val="28"/>
          <w:szCs w:val="28"/>
          <w:lang w:val="bg-BG"/>
        </w:rPr>
        <w:t>8</w:t>
      </w:r>
      <w:r w:rsidR="006E090E" w:rsidRPr="00FA0003">
        <w:rPr>
          <w:sz w:val="28"/>
          <w:szCs w:val="28"/>
          <w:lang w:val="bg-BG"/>
        </w:rPr>
        <w:t xml:space="preserve"> непълнолетни,</w:t>
      </w:r>
      <w:r w:rsidR="006E090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като </w:t>
      </w:r>
      <w:r w:rsidR="006E090E">
        <w:rPr>
          <w:sz w:val="28"/>
          <w:szCs w:val="28"/>
          <w:lang w:val="bg-BG"/>
        </w:rPr>
        <w:t>е</w:t>
      </w:r>
      <w:r w:rsidR="006E090E" w:rsidRPr="00FA0003">
        <w:rPr>
          <w:sz w:val="28"/>
          <w:szCs w:val="28"/>
          <w:lang w:val="bg-BG"/>
        </w:rPr>
        <w:t xml:space="preserve"> оправдан</w:t>
      </w:r>
      <w:r w:rsidR="006E090E">
        <w:rPr>
          <w:sz w:val="28"/>
          <w:szCs w:val="28"/>
          <w:lang w:val="bg-BG"/>
        </w:rPr>
        <w:t>о</w:t>
      </w:r>
      <w:r w:rsidR="006E090E" w:rsidRPr="00FA000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1</w:t>
      </w:r>
      <w:r w:rsidR="006E090E" w:rsidRPr="00FA0003">
        <w:rPr>
          <w:sz w:val="28"/>
          <w:szCs w:val="28"/>
          <w:lang w:val="bg-BG"/>
        </w:rPr>
        <w:t xml:space="preserve"> лиц</w:t>
      </w:r>
      <w:r w:rsidR="006E090E">
        <w:rPr>
          <w:sz w:val="28"/>
          <w:szCs w:val="28"/>
          <w:lang w:val="bg-BG"/>
        </w:rPr>
        <w:t>е</w:t>
      </w:r>
      <w:r w:rsidR="006E090E" w:rsidRPr="00FA0003">
        <w:rPr>
          <w:sz w:val="28"/>
          <w:szCs w:val="28"/>
          <w:lang w:val="bg-BG"/>
        </w:rPr>
        <w:t xml:space="preserve"> и </w:t>
      </w:r>
      <w:r w:rsidR="006E090E">
        <w:rPr>
          <w:sz w:val="28"/>
          <w:szCs w:val="28"/>
          <w:lang w:val="bg-BG"/>
        </w:rPr>
        <w:t>2</w:t>
      </w:r>
      <w:r w:rsidR="006E090E" w:rsidRPr="00FA0003">
        <w:rPr>
          <w:sz w:val="28"/>
          <w:szCs w:val="28"/>
          <w:lang w:val="bg-BG"/>
        </w:rPr>
        <w:t xml:space="preserve"> лица не са осъдени, поради прекратяване на производството по други причини</w:t>
      </w:r>
      <w:r>
        <w:rPr>
          <w:sz w:val="28"/>
          <w:szCs w:val="28"/>
          <w:lang w:val="bg-BG"/>
        </w:rPr>
        <w:t>. П</w:t>
      </w:r>
      <w:r w:rsidR="002B217D" w:rsidRPr="00FA0003">
        <w:rPr>
          <w:sz w:val="28"/>
          <w:szCs w:val="28"/>
          <w:lang w:val="bg-BG"/>
        </w:rPr>
        <w:t>рез 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 xml:space="preserve">г. за престъпления от общ характер са съдени 439  </w:t>
      </w:r>
      <w:r w:rsidR="002B217D" w:rsidRPr="00FA0003">
        <w:rPr>
          <w:sz w:val="28"/>
          <w:szCs w:val="28"/>
          <w:lang w:val="bg-BG"/>
        </w:rPr>
        <w:lastRenderedPageBreak/>
        <w:t>лица,</w:t>
      </w:r>
      <w:r w:rsidR="004D3BBF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осъдени са 431 лица</w:t>
      </w:r>
      <w:r w:rsidR="000B3330">
        <w:rPr>
          <w:sz w:val="28"/>
          <w:szCs w:val="28"/>
          <w:lang w:val="bg-BG"/>
        </w:rPr>
        <w:t>,</w:t>
      </w:r>
      <w:r w:rsidR="002B217D" w:rsidRPr="00FA0003">
        <w:rPr>
          <w:sz w:val="28"/>
          <w:szCs w:val="28"/>
          <w:lang w:val="bg-BG"/>
        </w:rPr>
        <w:t xml:space="preserve"> в т.ч. 17 непълнолетни,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като са оправдани 2 лица и 6 лица не са осъдени, поради прекратяване на производството по други причини</w:t>
      </w:r>
      <w:r w:rsidR="004D3BBF">
        <w:rPr>
          <w:sz w:val="28"/>
          <w:szCs w:val="28"/>
          <w:lang w:val="bg-BG"/>
        </w:rPr>
        <w:t>.</w:t>
      </w:r>
      <w:r w:rsidR="00494D1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>Пр</w:t>
      </w:r>
      <w:r w:rsidR="009A5D6C" w:rsidRPr="00FA0003">
        <w:rPr>
          <w:sz w:val="28"/>
          <w:szCs w:val="28"/>
          <w:lang w:val="bg-BG"/>
        </w:rPr>
        <w:t xml:space="preserve">ез </w:t>
      </w:r>
      <w:r w:rsidR="00DF0E24" w:rsidRPr="00FA0003">
        <w:rPr>
          <w:sz w:val="28"/>
          <w:szCs w:val="28"/>
          <w:lang w:val="bg-BG"/>
        </w:rPr>
        <w:t>2015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г. за престъпления от общ характер са съдени </w:t>
      </w:r>
      <w:r w:rsidR="000F4297" w:rsidRPr="00FA0003">
        <w:rPr>
          <w:sz w:val="28"/>
          <w:szCs w:val="28"/>
          <w:lang w:val="bg-BG"/>
        </w:rPr>
        <w:t>399 лица,</w:t>
      </w:r>
      <w:r w:rsidR="000B3330">
        <w:rPr>
          <w:sz w:val="28"/>
          <w:szCs w:val="28"/>
          <w:lang w:val="bg-BG"/>
        </w:rPr>
        <w:t xml:space="preserve"> </w:t>
      </w:r>
      <w:r w:rsidR="002968E7" w:rsidRPr="00FA0003">
        <w:rPr>
          <w:sz w:val="28"/>
          <w:szCs w:val="28"/>
          <w:lang w:val="bg-BG"/>
        </w:rPr>
        <w:t xml:space="preserve">осъдени са 396 лица, </w:t>
      </w:r>
      <w:r w:rsidR="000F4297" w:rsidRPr="00FA0003">
        <w:rPr>
          <w:sz w:val="28"/>
          <w:szCs w:val="28"/>
          <w:lang w:val="bg-BG"/>
        </w:rPr>
        <w:t>в т.ч.18 непълнолетни,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като е оправдано 1 лице и 2 лица не са осъдени,</w:t>
      </w:r>
      <w:r w:rsidR="000B3330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 xml:space="preserve">поради прекратяване на </w:t>
      </w:r>
      <w:r w:rsidR="00047ADE" w:rsidRPr="00FA0003">
        <w:rPr>
          <w:sz w:val="28"/>
          <w:szCs w:val="28"/>
          <w:lang w:val="bg-BG"/>
        </w:rPr>
        <w:t>производството по други причини</w:t>
      </w:r>
      <w:r w:rsidR="00FE33D4" w:rsidRPr="00FA0003">
        <w:rPr>
          <w:sz w:val="28"/>
          <w:szCs w:val="28"/>
          <w:lang w:val="bg-BG"/>
        </w:rPr>
        <w:t>.</w:t>
      </w:r>
    </w:p>
    <w:p w:rsidR="00B075BF" w:rsidRDefault="00B075BF" w:rsidP="0079771E">
      <w:pPr>
        <w:ind w:firstLine="708"/>
        <w:jc w:val="both"/>
        <w:rPr>
          <w:sz w:val="28"/>
          <w:szCs w:val="28"/>
          <w:lang w:val="bg-BG"/>
        </w:rPr>
      </w:pPr>
    </w:p>
    <w:p w:rsidR="00DB697B" w:rsidRPr="00FA0003" w:rsidRDefault="00B075BF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 xml:space="preserve">8 </w:t>
      </w:r>
      <w:r w:rsidRPr="00FA0003">
        <w:rPr>
          <w:sz w:val="28"/>
          <w:szCs w:val="28"/>
          <w:lang w:val="bg-BG"/>
        </w:rPr>
        <w:t>г. на 2</w:t>
      </w:r>
      <w:r>
        <w:rPr>
          <w:sz w:val="28"/>
          <w:szCs w:val="28"/>
          <w:lang w:val="bg-BG"/>
        </w:rPr>
        <w:t>56</w:t>
      </w:r>
      <w:r w:rsidRPr="00FA0003">
        <w:rPr>
          <w:sz w:val="28"/>
          <w:szCs w:val="28"/>
          <w:lang w:val="bg-BG"/>
        </w:rPr>
        <w:t xml:space="preserve"> лица наложеното наказание е </w:t>
      </w:r>
      <w:r>
        <w:rPr>
          <w:sz w:val="28"/>
          <w:szCs w:val="28"/>
          <w:lang w:val="bg-BG"/>
        </w:rPr>
        <w:t>„</w:t>
      </w:r>
      <w:r w:rsidRPr="00FA0003">
        <w:rPr>
          <w:sz w:val="28"/>
          <w:szCs w:val="28"/>
          <w:lang w:val="bg-BG"/>
        </w:rPr>
        <w:t>Лишаване от свобода“ до 3 години,</w:t>
      </w:r>
      <w:r w:rsidR="00D8447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201</w:t>
      </w:r>
      <w:r w:rsidRPr="00FA0003">
        <w:rPr>
          <w:sz w:val="28"/>
          <w:szCs w:val="28"/>
          <w:lang w:val="bg-BG"/>
        </w:rPr>
        <w:t xml:space="preserve"> лица са осъдени условно и </w:t>
      </w:r>
      <w:r>
        <w:rPr>
          <w:sz w:val="28"/>
          <w:szCs w:val="28"/>
          <w:lang w:val="bg-BG"/>
        </w:rPr>
        <w:t>55</w:t>
      </w:r>
      <w:r w:rsidRPr="00FA0003">
        <w:rPr>
          <w:sz w:val="28"/>
          <w:szCs w:val="28"/>
          <w:lang w:val="bg-BG"/>
        </w:rPr>
        <w:t xml:space="preserve"> лица - на ефективно наказание.</w:t>
      </w:r>
      <w:r w:rsidR="00D8447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лица е наложено наказание „Лишаване от свобода“ над 3 до 15 години.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44</w:t>
      </w:r>
      <w:r w:rsidRPr="00FA0003">
        <w:rPr>
          <w:sz w:val="28"/>
          <w:szCs w:val="28"/>
          <w:lang w:val="bg-BG"/>
        </w:rPr>
        <w:t xml:space="preserve"> лица е наложено наказание „</w:t>
      </w:r>
      <w:proofErr w:type="spellStart"/>
      <w:r w:rsidRPr="00FA0003">
        <w:rPr>
          <w:sz w:val="28"/>
          <w:szCs w:val="28"/>
          <w:lang w:val="bg-BG"/>
        </w:rPr>
        <w:t>Пробация</w:t>
      </w:r>
      <w:proofErr w:type="spellEnd"/>
      <w:r w:rsidRPr="00FA0003">
        <w:rPr>
          <w:sz w:val="28"/>
          <w:szCs w:val="28"/>
          <w:lang w:val="bg-BG"/>
        </w:rPr>
        <w:t>“.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Глоба е наложена на </w:t>
      </w:r>
      <w:r>
        <w:rPr>
          <w:sz w:val="28"/>
          <w:szCs w:val="28"/>
          <w:lang w:val="bg-BG"/>
        </w:rPr>
        <w:t>13</w:t>
      </w:r>
      <w:r w:rsidRPr="00FA0003">
        <w:rPr>
          <w:sz w:val="28"/>
          <w:szCs w:val="28"/>
          <w:lang w:val="bg-BG"/>
        </w:rPr>
        <w:t xml:space="preserve"> лица.</w:t>
      </w:r>
      <w:r w:rsidR="00D8447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Четири </w:t>
      </w:r>
      <w:r w:rsidRPr="004D3BBF">
        <w:rPr>
          <w:sz w:val="28"/>
          <w:szCs w:val="28"/>
          <w:lang w:val="bg-BG"/>
        </w:rPr>
        <w:t xml:space="preserve"> лица са признати за виновни, но не са наказани</w:t>
      </w:r>
      <w:r>
        <w:rPr>
          <w:sz w:val="28"/>
          <w:szCs w:val="28"/>
          <w:lang w:val="bg-BG"/>
        </w:rPr>
        <w:t>.</w:t>
      </w:r>
    </w:p>
    <w:p w:rsidR="00DB697B" w:rsidRDefault="004D3BBF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E03E61">
        <w:rPr>
          <w:sz w:val="28"/>
          <w:szCs w:val="28"/>
          <w:lang w:val="bg-BG"/>
        </w:rPr>
        <w:t>За сравнение п</w:t>
      </w:r>
      <w:r w:rsidR="006E090E" w:rsidRPr="00FA0003">
        <w:rPr>
          <w:sz w:val="28"/>
          <w:szCs w:val="28"/>
          <w:lang w:val="bg-BG"/>
        </w:rPr>
        <w:t>рез 201</w:t>
      </w:r>
      <w:r w:rsidR="006E090E">
        <w:rPr>
          <w:sz w:val="28"/>
          <w:szCs w:val="28"/>
          <w:lang w:val="bg-BG"/>
        </w:rPr>
        <w:t xml:space="preserve">7 </w:t>
      </w:r>
      <w:r w:rsidR="006E090E" w:rsidRPr="00FA0003">
        <w:rPr>
          <w:sz w:val="28"/>
          <w:szCs w:val="28"/>
          <w:lang w:val="bg-BG"/>
        </w:rPr>
        <w:t>г. на 2</w:t>
      </w:r>
      <w:r w:rsidR="006E090E">
        <w:rPr>
          <w:sz w:val="28"/>
          <w:szCs w:val="28"/>
          <w:lang w:val="bg-BG"/>
        </w:rPr>
        <w:t>76</w:t>
      </w:r>
      <w:r w:rsidR="006E090E" w:rsidRPr="00FA0003">
        <w:rPr>
          <w:sz w:val="28"/>
          <w:szCs w:val="28"/>
          <w:lang w:val="bg-BG"/>
        </w:rPr>
        <w:t xml:space="preserve"> лица наложеното наказание е </w:t>
      </w:r>
      <w:r w:rsidR="006E090E">
        <w:rPr>
          <w:sz w:val="28"/>
          <w:szCs w:val="28"/>
          <w:lang w:val="bg-BG"/>
        </w:rPr>
        <w:t>„</w:t>
      </w:r>
      <w:r w:rsidR="006E090E" w:rsidRPr="00FA0003">
        <w:rPr>
          <w:sz w:val="28"/>
          <w:szCs w:val="28"/>
          <w:lang w:val="bg-BG"/>
        </w:rPr>
        <w:t xml:space="preserve">Лишаване от свобода“ до 3 години, като </w:t>
      </w:r>
      <w:r w:rsidR="006E090E">
        <w:rPr>
          <w:sz w:val="28"/>
          <w:szCs w:val="28"/>
          <w:lang w:val="bg-BG"/>
        </w:rPr>
        <w:t>195</w:t>
      </w:r>
      <w:r w:rsidR="006E090E" w:rsidRPr="00FA0003">
        <w:rPr>
          <w:sz w:val="28"/>
          <w:szCs w:val="28"/>
          <w:lang w:val="bg-BG"/>
        </w:rPr>
        <w:t xml:space="preserve"> лица са осъдени условно и </w:t>
      </w:r>
      <w:r w:rsidR="006E090E">
        <w:rPr>
          <w:sz w:val="28"/>
          <w:szCs w:val="28"/>
          <w:lang w:val="bg-BG"/>
        </w:rPr>
        <w:t>81</w:t>
      </w:r>
      <w:r w:rsidR="006E090E" w:rsidRPr="00FA0003">
        <w:rPr>
          <w:sz w:val="28"/>
          <w:szCs w:val="28"/>
          <w:lang w:val="bg-BG"/>
        </w:rPr>
        <w:t xml:space="preserve"> лица - на ефективно наказание.</w:t>
      </w:r>
      <w:r w:rsidR="00E03E61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На </w:t>
      </w:r>
      <w:r w:rsidR="006E090E">
        <w:rPr>
          <w:sz w:val="28"/>
          <w:szCs w:val="28"/>
          <w:lang w:val="bg-BG"/>
        </w:rPr>
        <w:t>8</w:t>
      </w:r>
      <w:r w:rsidR="006E090E" w:rsidRPr="00FA0003">
        <w:rPr>
          <w:sz w:val="28"/>
          <w:szCs w:val="28"/>
          <w:lang w:val="bg-BG"/>
        </w:rPr>
        <w:t xml:space="preserve"> лица е наложено наказание „Лишаване от свобода“ над 3 до 15 години.</w:t>
      </w:r>
      <w:r w:rsidR="00E03E61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 xml:space="preserve">На </w:t>
      </w:r>
      <w:r w:rsidR="006E090E">
        <w:rPr>
          <w:sz w:val="28"/>
          <w:szCs w:val="28"/>
          <w:lang w:val="bg-BG"/>
        </w:rPr>
        <w:t>44</w:t>
      </w:r>
      <w:r w:rsidR="006E090E" w:rsidRPr="00FA0003">
        <w:rPr>
          <w:sz w:val="28"/>
          <w:szCs w:val="28"/>
          <w:lang w:val="bg-BG"/>
        </w:rPr>
        <w:t xml:space="preserve"> лица е наложено наказание „</w:t>
      </w:r>
      <w:proofErr w:type="spellStart"/>
      <w:r w:rsidR="006E090E" w:rsidRPr="00FA0003">
        <w:rPr>
          <w:sz w:val="28"/>
          <w:szCs w:val="28"/>
          <w:lang w:val="bg-BG"/>
        </w:rPr>
        <w:t>Пробация</w:t>
      </w:r>
      <w:proofErr w:type="spellEnd"/>
      <w:r w:rsidR="006E090E" w:rsidRPr="00FA0003">
        <w:rPr>
          <w:sz w:val="28"/>
          <w:szCs w:val="28"/>
          <w:lang w:val="bg-BG"/>
        </w:rPr>
        <w:t>“.</w:t>
      </w:r>
      <w:r w:rsidR="00D84477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>Глоба е наложена на 3</w:t>
      </w:r>
      <w:r w:rsidR="006E090E">
        <w:rPr>
          <w:sz w:val="28"/>
          <w:szCs w:val="28"/>
          <w:lang w:val="bg-BG"/>
        </w:rPr>
        <w:t>2</w:t>
      </w:r>
      <w:r w:rsidR="006E090E" w:rsidRPr="00FA0003">
        <w:rPr>
          <w:sz w:val="28"/>
          <w:szCs w:val="28"/>
          <w:lang w:val="bg-BG"/>
        </w:rPr>
        <w:t xml:space="preserve"> лица.</w:t>
      </w:r>
      <w:r w:rsidR="00D84477">
        <w:rPr>
          <w:sz w:val="28"/>
          <w:szCs w:val="28"/>
          <w:lang w:val="bg-BG"/>
        </w:rPr>
        <w:t xml:space="preserve"> </w:t>
      </w:r>
      <w:r w:rsidR="006E090E" w:rsidRPr="004D3BBF">
        <w:rPr>
          <w:sz w:val="28"/>
          <w:szCs w:val="28"/>
          <w:lang w:val="bg-BG"/>
        </w:rPr>
        <w:t>Три лица са признати за виновни, но не са наказани</w:t>
      </w:r>
      <w:r w:rsidR="006E090E" w:rsidRPr="006E090E">
        <w:rPr>
          <w:b/>
          <w:i/>
          <w:sz w:val="28"/>
          <w:szCs w:val="28"/>
          <w:lang w:val="bg-BG"/>
        </w:rPr>
        <w:t>.</w:t>
      </w:r>
      <w:r w:rsidR="009A5D6C" w:rsidRPr="00FA0003">
        <w:rPr>
          <w:sz w:val="28"/>
          <w:szCs w:val="28"/>
          <w:lang w:val="bg-BG"/>
        </w:rPr>
        <w:t xml:space="preserve">През </w:t>
      </w:r>
      <w:r w:rsidR="00DB697B" w:rsidRPr="00FA0003">
        <w:rPr>
          <w:sz w:val="28"/>
          <w:szCs w:val="28"/>
          <w:lang w:val="bg-BG"/>
        </w:rPr>
        <w:t>2016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 xml:space="preserve">г. </w:t>
      </w:r>
      <w:r w:rsidR="009A5D6C" w:rsidRPr="00FA0003">
        <w:rPr>
          <w:sz w:val="28"/>
          <w:szCs w:val="28"/>
          <w:lang w:val="bg-BG"/>
        </w:rPr>
        <w:t xml:space="preserve">на </w:t>
      </w:r>
      <w:r w:rsidR="00DB697B" w:rsidRPr="00FA0003">
        <w:rPr>
          <w:sz w:val="28"/>
          <w:szCs w:val="28"/>
          <w:lang w:val="bg-BG"/>
        </w:rPr>
        <w:t xml:space="preserve">324 лица наложеното наказание е </w:t>
      </w:r>
      <w:r w:rsidR="003B1683">
        <w:rPr>
          <w:sz w:val="28"/>
          <w:szCs w:val="28"/>
          <w:lang w:val="bg-BG"/>
        </w:rPr>
        <w:t>„</w:t>
      </w:r>
      <w:r w:rsidR="00DB697B" w:rsidRPr="00FA0003">
        <w:rPr>
          <w:sz w:val="28"/>
          <w:szCs w:val="28"/>
          <w:lang w:val="bg-BG"/>
        </w:rPr>
        <w:t>Лишаване от свобода“ до 3 години,като 240 лица са осъдени условно и 84 лица - на ефективно наказание.</w:t>
      </w:r>
      <w:r w:rsidR="00494D1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На 6 лица е наложено наказание „Лишаване от свобода“ над 3 до 15 години.</w:t>
      </w:r>
      <w:r w:rsidR="00D84477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На 68 лица е наложено наказание „</w:t>
      </w:r>
      <w:proofErr w:type="spellStart"/>
      <w:r w:rsidR="00DB697B" w:rsidRPr="00FA0003">
        <w:rPr>
          <w:sz w:val="28"/>
          <w:szCs w:val="28"/>
          <w:lang w:val="bg-BG"/>
        </w:rPr>
        <w:t>Пробация</w:t>
      </w:r>
      <w:proofErr w:type="spellEnd"/>
      <w:r w:rsidR="00DB697B" w:rsidRPr="00FA0003">
        <w:rPr>
          <w:sz w:val="28"/>
          <w:szCs w:val="28"/>
          <w:lang w:val="bg-BG"/>
        </w:rPr>
        <w:t>“.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Глоба е наложена на 30 лица.</w:t>
      </w:r>
      <w:r w:rsidR="00D84477">
        <w:rPr>
          <w:sz w:val="28"/>
          <w:szCs w:val="28"/>
          <w:lang w:val="bg-BG"/>
        </w:rPr>
        <w:t xml:space="preserve"> </w:t>
      </w:r>
      <w:r w:rsidR="003B1683">
        <w:rPr>
          <w:sz w:val="28"/>
          <w:szCs w:val="28"/>
          <w:lang w:val="bg-BG"/>
        </w:rPr>
        <w:t xml:space="preserve">Три </w:t>
      </w:r>
      <w:r w:rsidR="00DB697B" w:rsidRPr="00FA0003">
        <w:rPr>
          <w:sz w:val="28"/>
          <w:szCs w:val="28"/>
          <w:lang w:val="bg-BG"/>
        </w:rPr>
        <w:t>лица са признати за виновни,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но не са наказани.</w:t>
      </w:r>
    </w:p>
    <w:p w:rsidR="00BD102E" w:rsidRPr="00FA0003" w:rsidRDefault="00BD102E" w:rsidP="0079771E">
      <w:pPr>
        <w:ind w:firstLine="708"/>
        <w:jc w:val="both"/>
        <w:rPr>
          <w:sz w:val="28"/>
          <w:szCs w:val="28"/>
          <w:lang w:val="bg-BG"/>
        </w:rPr>
      </w:pPr>
    </w:p>
    <w:p w:rsidR="00C253D3" w:rsidRPr="00FA0003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Най-често налаганото наказание </w:t>
      </w:r>
      <w:r w:rsidR="00E03E6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е „Лишаване от свобода” до 3 години с отлагане на изтърпяването му. </w:t>
      </w:r>
    </w:p>
    <w:p w:rsidR="00B961DF" w:rsidRDefault="00B961DF" w:rsidP="0079771E">
      <w:pPr>
        <w:ind w:firstLine="708"/>
        <w:jc w:val="both"/>
        <w:rPr>
          <w:sz w:val="28"/>
          <w:szCs w:val="28"/>
          <w:lang w:val="bg-BG"/>
        </w:rPr>
      </w:pPr>
    </w:p>
    <w:p w:rsidR="00FE33D4" w:rsidRPr="00120D9A" w:rsidRDefault="00FE33D4" w:rsidP="0079771E">
      <w:pPr>
        <w:ind w:firstLine="708"/>
        <w:jc w:val="both"/>
        <w:rPr>
          <w:sz w:val="28"/>
          <w:szCs w:val="28"/>
          <w:lang w:val="bg-BG"/>
        </w:rPr>
      </w:pPr>
      <w:r w:rsidRPr="006E090E">
        <w:rPr>
          <w:sz w:val="28"/>
          <w:szCs w:val="28"/>
          <w:lang w:val="bg-BG"/>
        </w:rPr>
        <w:t>В края на отчетния период</w:t>
      </w:r>
      <w:r w:rsidR="00C253D3" w:rsidRPr="006E090E">
        <w:rPr>
          <w:sz w:val="28"/>
          <w:szCs w:val="28"/>
          <w:lang w:val="bg-BG"/>
        </w:rPr>
        <w:t xml:space="preserve"> </w:t>
      </w:r>
      <w:r w:rsidR="00BD102E">
        <w:rPr>
          <w:sz w:val="28"/>
          <w:szCs w:val="28"/>
          <w:lang w:val="bg-BG"/>
        </w:rPr>
        <w:t xml:space="preserve"> </w:t>
      </w:r>
      <w:r w:rsidR="00C253D3" w:rsidRPr="006E090E">
        <w:rPr>
          <w:sz w:val="28"/>
          <w:szCs w:val="28"/>
          <w:lang w:val="bg-BG"/>
        </w:rPr>
        <w:t>за 201</w:t>
      </w:r>
      <w:r w:rsidR="00B075BF">
        <w:rPr>
          <w:sz w:val="28"/>
          <w:szCs w:val="28"/>
          <w:lang w:val="bg-BG"/>
        </w:rPr>
        <w:t>8</w:t>
      </w:r>
      <w:r w:rsidR="00685B89" w:rsidRPr="006E090E">
        <w:rPr>
          <w:sz w:val="28"/>
          <w:szCs w:val="28"/>
          <w:lang w:val="bg-BG"/>
        </w:rPr>
        <w:t xml:space="preserve"> </w:t>
      </w:r>
      <w:r w:rsidR="00C253D3" w:rsidRPr="006E090E">
        <w:rPr>
          <w:sz w:val="28"/>
          <w:szCs w:val="28"/>
          <w:lang w:val="bg-BG"/>
        </w:rPr>
        <w:t>г.</w:t>
      </w:r>
      <w:r w:rsidRPr="00FA0003">
        <w:rPr>
          <w:sz w:val="28"/>
          <w:szCs w:val="28"/>
          <w:lang w:val="bg-BG"/>
        </w:rPr>
        <w:t xml:space="preserve"> са влезли </w:t>
      </w:r>
      <w:r w:rsidRPr="00120D9A">
        <w:rPr>
          <w:sz w:val="28"/>
          <w:szCs w:val="28"/>
          <w:lang w:val="bg-BG"/>
        </w:rPr>
        <w:t xml:space="preserve">в сила </w:t>
      </w:r>
      <w:r w:rsidR="00120D9A" w:rsidRPr="00120D9A">
        <w:rPr>
          <w:sz w:val="28"/>
          <w:szCs w:val="28"/>
          <w:lang w:val="bg-BG"/>
        </w:rPr>
        <w:t>73</w:t>
      </w:r>
      <w:r w:rsidRPr="00120D9A">
        <w:rPr>
          <w:sz w:val="28"/>
          <w:szCs w:val="28"/>
          <w:lang w:val="bg-BG"/>
        </w:rPr>
        <w:t xml:space="preserve"> бр.</w:t>
      </w:r>
      <w:r w:rsidR="00E90E96" w:rsidRPr="00120D9A">
        <w:rPr>
          <w:sz w:val="28"/>
          <w:szCs w:val="28"/>
          <w:lang w:val="bg-BG"/>
        </w:rPr>
        <w:t xml:space="preserve"> присъди</w:t>
      </w:r>
      <w:r w:rsidR="009A5D6C" w:rsidRPr="00120D9A">
        <w:rPr>
          <w:sz w:val="28"/>
          <w:szCs w:val="28"/>
          <w:lang w:val="bg-BG"/>
        </w:rPr>
        <w:t>,</w:t>
      </w:r>
      <w:r w:rsidR="003B1683" w:rsidRPr="00120D9A">
        <w:rPr>
          <w:sz w:val="28"/>
          <w:szCs w:val="28"/>
          <w:lang w:val="bg-BG"/>
        </w:rPr>
        <w:t xml:space="preserve"> </w:t>
      </w:r>
      <w:r w:rsidR="00E90E96" w:rsidRPr="00120D9A">
        <w:rPr>
          <w:sz w:val="28"/>
          <w:szCs w:val="28"/>
          <w:lang w:val="bg-BG"/>
        </w:rPr>
        <w:t xml:space="preserve">от които </w:t>
      </w:r>
      <w:r w:rsidRPr="00120D9A">
        <w:rPr>
          <w:sz w:val="28"/>
          <w:szCs w:val="28"/>
          <w:lang w:val="bg-BG"/>
        </w:rPr>
        <w:t>присъди</w:t>
      </w:r>
      <w:r w:rsidR="00A3394E" w:rsidRPr="00120D9A">
        <w:rPr>
          <w:sz w:val="28"/>
          <w:szCs w:val="28"/>
          <w:lang w:val="bg-BG"/>
        </w:rPr>
        <w:t xml:space="preserve"> по НОХД</w:t>
      </w:r>
      <w:r w:rsidR="003B1683" w:rsidRPr="00120D9A">
        <w:rPr>
          <w:sz w:val="28"/>
          <w:szCs w:val="28"/>
          <w:lang w:val="bg-BG"/>
        </w:rPr>
        <w:t xml:space="preserve"> </w:t>
      </w:r>
      <w:r w:rsidR="004D3BBF" w:rsidRPr="00120D9A">
        <w:rPr>
          <w:sz w:val="28"/>
          <w:szCs w:val="28"/>
          <w:lang w:val="bg-BG"/>
        </w:rPr>
        <w:t>–</w:t>
      </w:r>
      <w:r w:rsidR="00E92612" w:rsidRPr="00120D9A">
        <w:rPr>
          <w:sz w:val="28"/>
          <w:szCs w:val="28"/>
          <w:lang w:val="bg-BG"/>
        </w:rPr>
        <w:t xml:space="preserve"> </w:t>
      </w:r>
      <w:r w:rsidR="00120D9A" w:rsidRPr="00120D9A">
        <w:rPr>
          <w:sz w:val="28"/>
          <w:szCs w:val="28"/>
          <w:lang w:val="bg-BG"/>
        </w:rPr>
        <w:t>64</w:t>
      </w:r>
      <w:r w:rsidR="004D3BBF" w:rsidRPr="00120D9A">
        <w:rPr>
          <w:sz w:val="28"/>
          <w:szCs w:val="28"/>
          <w:lang w:val="bg-BG"/>
        </w:rPr>
        <w:t xml:space="preserve"> </w:t>
      </w:r>
      <w:r w:rsidR="00E92612" w:rsidRPr="00120D9A">
        <w:rPr>
          <w:sz w:val="28"/>
          <w:szCs w:val="28"/>
          <w:lang w:val="bg-BG"/>
        </w:rPr>
        <w:t>броя</w:t>
      </w:r>
      <w:r w:rsidR="00E90E96" w:rsidRPr="00120D9A">
        <w:rPr>
          <w:sz w:val="28"/>
          <w:szCs w:val="28"/>
          <w:lang w:val="bg-BG"/>
        </w:rPr>
        <w:t xml:space="preserve"> </w:t>
      </w:r>
      <w:r w:rsidR="00A3394E" w:rsidRPr="00120D9A">
        <w:rPr>
          <w:sz w:val="28"/>
          <w:szCs w:val="28"/>
          <w:lang w:val="bg-BG"/>
        </w:rPr>
        <w:t>и по НЧХД</w:t>
      </w:r>
      <w:r w:rsidR="00685B89" w:rsidRPr="00120D9A">
        <w:rPr>
          <w:sz w:val="28"/>
          <w:szCs w:val="28"/>
          <w:lang w:val="bg-BG"/>
        </w:rPr>
        <w:t xml:space="preserve"> </w:t>
      </w:r>
      <w:r w:rsidR="00A3394E" w:rsidRPr="00120D9A">
        <w:rPr>
          <w:sz w:val="28"/>
          <w:szCs w:val="28"/>
          <w:lang w:val="bg-BG"/>
        </w:rPr>
        <w:t xml:space="preserve">- </w:t>
      </w:r>
      <w:r w:rsidR="00120D9A" w:rsidRPr="00120D9A">
        <w:rPr>
          <w:sz w:val="28"/>
          <w:szCs w:val="28"/>
          <w:lang w:val="bg-BG"/>
        </w:rPr>
        <w:t>9</w:t>
      </w:r>
      <w:r w:rsidR="00A3394E" w:rsidRPr="00120D9A">
        <w:rPr>
          <w:sz w:val="28"/>
          <w:szCs w:val="28"/>
          <w:lang w:val="bg-BG"/>
        </w:rPr>
        <w:t xml:space="preserve"> </w:t>
      </w:r>
      <w:r w:rsidR="003B1683" w:rsidRPr="00120D9A">
        <w:rPr>
          <w:sz w:val="28"/>
          <w:szCs w:val="28"/>
          <w:lang w:val="bg-BG"/>
        </w:rPr>
        <w:t>бр.</w:t>
      </w:r>
      <w:r w:rsidRPr="00120D9A">
        <w:rPr>
          <w:sz w:val="28"/>
          <w:szCs w:val="28"/>
          <w:lang w:val="bg-BG"/>
        </w:rPr>
        <w:t>,</w:t>
      </w:r>
      <w:r w:rsidR="00DC29B4">
        <w:rPr>
          <w:sz w:val="28"/>
          <w:szCs w:val="28"/>
          <w:lang w:val="bg-BG"/>
        </w:rPr>
        <w:t xml:space="preserve"> </w:t>
      </w:r>
      <w:r w:rsidRPr="00120D9A">
        <w:rPr>
          <w:sz w:val="28"/>
          <w:szCs w:val="28"/>
          <w:lang w:val="bg-BG"/>
        </w:rPr>
        <w:t xml:space="preserve">чието изпълнение е извършено в срок.   </w:t>
      </w:r>
    </w:p>
    <w:p w:rsidR="004D3BBF" w:rsidRDefault="004D3BBF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DC29B4" w:rsidRDefault="00DC29B4" w:rsidP="0079771E">
      <w:pPr>
        <w:ind w:firstLine="708"/>
        <w:jc w:val="both"/>
        <w:rPr>
          <w:sz w:val="28"/>
          <w:szCs w:val="28"/>
          <w:lang w:val="bg-BG"/>
        </w:rPr>
      </w:pPr>
    </w:p>
    <w:p w:rsidR="002A1503" w:rsidRDefault="002A1503" w:rsidP="0079771E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FA0003">
        <w:rPr>
          <w:sz w:val="28"/>
          <w:szCs w:val="28"/>
        </w:rPr>
        <w:lastRenderedPageBreak/>
        <w:t>Свършени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наказателни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дела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по</w:t>
      </w:r>
      <w:proofErr w:type="spellEnd"/>
      <w:r w:rsidRPr="00FA0003">
        <w:rPr>
          <w:sz w:val="28"/>
          <w:szCs w:val="28"/>
        </w:rPr>
        <w:t xml:space="preserve"> </w:t>
      </w:r>
      <w:proofErr w:type="spellStart"/>
      <w:r w:rsidRPr="00FA0003">
        <w:rPr>
          <w:sz w:val="28"/>
          <w:szCs w:val="28"/>
        </w:rPr>
        <w:t>видове</w:t>
      </w:r>
      <w:proofErr w:type="spellEnd"/>
      <w:r w:rsidR="00922E04" w:rsidRPr="00FA0003">
        <w:rPr>
          <w:sz w:val="28"/>
          <w:szCs w:val="28"/>
          <w:lang w:val="bg-BG"/>
        </w:rPr>
        <w:t xml:space="preserve"> и сравнени</w:t>
      </w:r>
      <w:r w:rsidR="00DB697B" w:rsidRPr="00FA0003">
        <w:rPr>
          <w:sz w:val="28"/>
          <w:szCs w:val="28"/>
          <w:lang w:val="bg-BG"/>
        </w:rPr>
        <w:t>е</w:t>
      </w:r>
      <w:r w:rsidR="00922E04" w:rsidRPr="00FA0003">
        <w:rPr>
          <w:sz w:val="28"/>
          <w:szCs w:val="28"/>
          <w:lang w:val="bg-BG"/>
        </w:rPr>
        <w:t xml:space="preserve"> с предходните четири години</w:t>
      </w:r>
      <w:r w:rsidRPr="00FA0003">
        <w:rPr>
          <w:sz w:val="28"/>
          <w:szCs w:val="28"/>
        </w:rPr>
        <w:t>:</w:t>
      </w:r>
    </w:p>
    <w:p w:rsidR="00047ADE" w:rsidRPr="00FA0003" w:rsidRDefault="00047ADE" w:rsidP="0079771E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09"/>
        <w:gridCol w:w="750"/>
        <w:gridCol w:w="708"/>
        <w:gridCol w:w="668"/>
        <w:gridCol w:w="608"/>
        <w:gridCol w:w="709"/>
        <w:gridCol w:w="709"/>
        <w:gridCol w:w="708"/>
        <w:gridCol w:w="723"/>
        <w:gridCol w:w="709"/>
        <w:gridCol w:w="707"/>
        <w:gridCol w:w="1122"/>
      </w:tblGrid>
      <w:tr w:rsidR="002A1503" w:rsidRPr="003B1683" w:rsidTr="003B1683">
        <w:trPr>
          <w:cantSplit/>
          <w:trHeight w:val="2036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3B1683" w:rsidRDefault="00047ADE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Г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одина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НОХД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НЧХД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78а НК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ЗБППМН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2A1503" w:rsidRPr="003B1683" w:rsidRDefault="00047ADE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Р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еабилитация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3B1683">
              <w:rPr>
                <w:b/>
                <w:sz w:val="28"/>
                <w:szCs w:val="28"/>
              </w:rPr>
              <w:t>Принудителни</w:t>
            </w:r>
            <w:proofErr w:type="spellEnd"/>
            <w:r w:rsidRPr="003B1683">
              <w:rPr>
                <w:b/>
                <w:sz w:val="28"/>
                <w:szCs w:val="28"/>
              </w:rPr>
              <w:t xml:space="preserve"> 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>М</w:t>
            </w:r>
            <w:proofErr w:type="spellStart"/>
            <w:r w:rsidRPr="003B1683">
              <w:rPr>
                <w:b/>
                <w:sz w:val="28"/>
                <w:szCs w:val="28"/>
              </w:rPr>
              <w:t>ед</w:t>
            </w:r>
            <w:proofErr w:type="spellEnd"/>
            <w:r w:rsidRPr="003B1683">
              <w:rPr>
                <w:b/>
                <w:sz w:val="28"/>
                <w:szCs w:val="28"/>
              </w:rPr>
              <w:t>.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3B1683">
              <w:rPr>
                <w:b/>
                <w:sz w:val="28"/>
                <w:szCs w:val="28"/>
              </w:rPr>
              <w:t>мерки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К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умулации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АНД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УБДХ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М</w:t>
            </w:r>
            <w:proofErr w:type="spellStart"/>
            <w:r w:rsidR="002A1503" w:rsidRPr="003B1683">
              <w:rPr>
                <w:b/>
                <w:sz w:val="28"/>
                <w:szCs w:val="28"/>
              </w:rPr>
              <w:t>ерки</w:t>
            </w:r>
            <w:proofErr w:type="spellEnd"/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3B1683">
              <w:rPr>
                <w:b/>
                <w:sz w:val="28"/>
                <w:szCs w:val="28"/>
              </w:rPr>
              <w:t>Други</w:t>
            </w:r>
            <w:proofErr w:type="spellEnd"/>
            <w:r w:rsidRPr="003B16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683">
              <w:rPr>
                <w:b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2A1503" w:rsidRPr="003B1683" w:rsidRDefault="002A1503" w:rsidP="0079771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ЧНД-Д</w:t>
            </w:r>
          </w:p>
        </w:tc>
      </w:tr>
      <w:tr w:rsidR="00120D9A" w:rsidRPr="003B1683" w:rsidTr="00120D9A">
        <w:trPr>
          <w:cantSplit/>
          <w:trHeight w:val="914"/>
        </w:trPr>
        <w:tc>
          <w:tcPr>
            <w:tcW w:w="776" w:type="dxa"/>
            <w:shd w:val="clear" w:color="auto" w:fill="auto"/>
            <w:vAlign w:val="center"/>
          </w:tcPr>
          <w:p w:rsidR="00120D9A" w:rsidRPr="003B1683" w:rsidRDefault="00120D9A" w:rsidP="0079771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120D9A" w:rsidRDefault="00120D9A" w:rsidP="0079771E">
            <w:pPr>
              <w:rPr>
                <w:sz w:val="28"/>
                <w:szCs w:val="28"/>
                <w:lang w:val="bg-BG"/>
              </w:rPr>
            </w:pPr>
            <w:r w:rsidRPr="00120D9A">
              <w:rPr>
                <w:sz w:val="28"/>
                <w:szCs w:val="28"/>
                <w:lang w:val="bg-BG"/>
              </w:rPr>
              <w:t>300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123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 xml:space="preserve"> 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314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20D9A" w:rsidRPr="00601FD2" w:rsidRDefault="000E0D67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04BE9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 xml:space="preserve">555 </w:t>
            </w:r>
          </w:p>
          <w:p w:rsidR="00120D9A" w:rsidRPr="00601FD2" w:rsidRDefault="00120D9A" w:rsidP="0079771E">
            <w:pPr>
              <w:rPr>
                <w:sz w:val="28"/>
                <w:szCs w:val="28"/>
                <w:lang w:val="bg-BG"/>
              </w:rPr>
            </w:pPr>
            <w:r w:rsidRPr="00601FD2">
              <w:rPr>
                <w:sz w:val="28"/>
                <w:szCs w:val="28"/>
                <w:lang w:val="bg-BG"/>
              </w:rPr>
              <w:t xml:space="preserve">в т.ч. </w:t>
            </w:r>
            <w:r w:rsidR="00404BE9">
              <w:rPr>
                <w:sz w:val="28"/>
                <w:szCs w:val="28"/>
                <w:lang w:val="bg-BG"/>
              </w:rPr>
              <w:t xml:space="preserve">по </w:t>
            </w:r>
            <w:r w:rsidRPr="00601FD2">
              <w:rPr>
                <w:sz w:val="28"/>
                <w:szCs w:val="28"/>
                <w:lang w:val="bg-BG"/>
              </w:rPr>
              <w:t>ЗЕС</w:t>
            </w:r>
          </w:p>
        </w:tc>
      </w:tr>
      <w:tr w:rsidR="006E090E" w:rsidRPr="003B1683" w:rsidTr="006E090E">
        <w:trPr>
          <w:cantSplit/>
          <w:trHeight w:val="822"/>
        </w:trPr>
        <w:tc>
          <w:tcPr>
            <w:tcW w:w="776" w:type="dxa"/>
            <w:shd w:val="clear" w:color="auto" w:fill="auto"/>
            <w:vAlign w:val="center"/>
          </w:tcPr>
          <w:p w:rsidR="006E090E" w:rsidRPr="003B1683" w:rsidRDefault="006E090E" w:rsidP="0079771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6E090E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352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E090E" w:rsidRPr="004D3BBF" w:rsidRDefault="006E090E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127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  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 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368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04BE9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491 </w:t>
            </w:r>
          </w:p>
          <w:p w:rsidR="006E090E" w:rsidRPr="004D3BBF" w:rsidRDefault="00785784" w:rsidP="0079771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в т.ч. по ЗЕС</w:t>
            </w:r>
          </w:p>
        </w:tc>
      </w:tr>
      <w:tr w:rsidR="00DB697B" w:rsidRPr="00FA0003" w:rsidTr="003B1683">
        <w:trPr>
          <w:cantSplit/>
          <w:trHeight w:val="786"/>
        </w:trPr>
        <w:tc>
          <w:tcPr>
            <w:tcW w:w="776" w:type="dxa"/>
            <w:shd w:val="clear" w:color="auto" w:fill="auto"/>
            <w:vAlign w:val="center"/>
          </w:tcPr>
          <w:p w:rsidR="00DB697B" w:rsidRPr="003B1683" w:rsidRDefault="007F0910" w:rsidP="0079771E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 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90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35</w:t>
            </w:r>
            <w:r w:rsidR="003174D0"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97B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B1683" w:rsidRDefault="009A5D6C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689 </w:t>
            </w:r>
          </w:p>
          <w:p w:rsidR="00DB697B" w:rsidRPr="00FA0003" w:rsidRDefault="009A5D6C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в т.ч. </w:t>
            </w:r>
            <w:r w:rsidR="003174D0" w:rsidRPr="00FA0003">
              <w:rPr>
                <w:sz w:val="28"/>
                <w:szCs w:val="28"/>
                <w:lang w:val="bg-BG"/>
              </w:rPr>
              <w:t xml:space="preserve"> </w:t>
            </w:r>
            <w:r w:rsidRPr="00FA0003">
              <w:rPr>
                <w:sz w:val="28"/>
                <w:szCs w:val="28"/>
                <w:lang w:val="bg-BG"/>
              </w:rPr>
              <w:t>п</w:t>
            </w:r>
            <w:r w:rsidR="003174D0" w:rsidRPr="00FA0003">
              <w:rPr>
                <w:sz w:val="28"/>
                <w:szCs w:val="28"/>
                <w:lang w:val="bg-BG"/>
              </w:rPr>
              <w:t>о ЗЕС</w:t>
            </w:r>
          </w:p>
        </w:tc>
      </w:tr>
      <w:tr w:rsidR="002A1503" w:rsidRPr="00FA0003" w:rsidTr="003B1683">
        <w:trPr>
          <w:trHeight w:val="562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FA595C" w:rsidP="0079771E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</w:t>
            </w:r>
            <w:r w:rsidR="002A1503" w:rsidRPr="003B1683"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609</w:t>
            </w:r>
          </w:p>
        </w:tc>
      </w:tr>
      <w:tr w:rsidR="002A1503" w:rsidRPr="00FA0003" w:rsidTr="003B1683">
        <w:trPr>
          <w:trHeight w:val="554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343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204</w:t>
            </w:r>
          </w:p>
        </w:tc>
      </w:tr>
    </w:tbl>
    <w:p w:rsidR="00CE007D" w:rsidRDefault="00C253D3" w:rsidP="0079771E">
      <w:pPr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</w:t>
      </w:r>
    </w:p>
    <w:p w:rsidR="00047ADE" w:rsidRDefault="00C253D3" w:rsidP="0079771E">
      <w:pPr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</w:t>
      </w:r>
    </w:p>
    <w:p w:rsidR="00DC29B4" w:rsidRDefault="00DC29B4" w:rsidP="0079771E">
      <w:pPr>
        <w:jc w:val="both"/>
        <w:rPr>
          <w:b/>
          <w:sz w:val="28"/>
          <w:szCs w:val="28"/>
          <w:lang w:val="bg-BG"/>
        </w:rPr>
      </w:pPr>
    </w:p>
    <w:p w:rsidR="00CE007D" w:rsidRPr="00601FD2" w:rsidRDefault="00CE007D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601FD2">
        <w:rPr>
          <w:rFonts w:eastAsia="Calibri"/>
          <w:b/>
          <w:sz w:val="28"/>
          <w:szCs w:val="28"/>
          <w:lang w:val="bg-BG" w:eastAsia="en-US"/>
        </w:rPr>
        <w:t>СВЪРШЕНИ НАКАЗАТЕЛНИ ДЕЛА ПО ВИДОВЕ ЗА 201</w:t>
      </w:r>
      <w:r w:rsidR="00C67202" w:rsidRPr="00601FD2">
        <w:rPr>
          <w:rFonts w:eastAsia="Calibri"/>
          <w:b/>
          <w:sz w:val="28"/>
          <w:szCs w:val="28"/>
          <w:lang w:val="bg-BG" w:eastAsia="en-US"/>
        </w:rPr>
        <w:t>8</w:t>
      </w:r>
      <w:r w:rsidR="00D84477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Pr="00601FD2">
        <w:rPr>
          <w:rFonts w:eastAsia="Calibri"/>
          <w:b/>
          <w:sz w:val="28"/>
          <w:szCs w:val="28"/>
          <w:lang w:val="bg-BG" w:eastAsia="en-US"/>
        </w:rPr>
        <w:t>г.</w:t>
      </w:r>
    </w:p>
    <w:p w:rsidR="00CE007D" w:rsidRPr="00601FD2" w:rsidRDefault="00CE007D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601FD2">
        <w:rPr>
          <w:rFonts w:eastAsia="Calibri"/>
          <w:b/>
          <w:sz w:val="28"/>
          <w:szCs w:val="28"/>
          <w:lang w:val="bg-BG" w:eastAsia="en-US"/>
        </w:rPr>
        <w:t>СРАВНИТЕЛНА ГРАФИКА</w:t>
      </w:r>
    </w:p>
    <w:p w:rsidR="00C67202" w:rsidRPr="000E0D67" w:rsidRDefault="00C67202" w:rsidP="0079771E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</w:p>
    <w:p w:rsidR="00DC29B4" w:rsidRDefault="00C67202" w:rsidP="0079771E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300CF7C6" wp14:editId="7C8A3ED1">
            <wp:extent cx="5939790" cy="3011174"/>
            <wp:effectExtent l="0" t="0" r="22860" b="17780"/>
            <wp:docPr id="2" name="Диагра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29B4" w:rsidRDefault="00DC29B4" w:rsidP="0079771E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DC29B4" w:rsidRDefault="00DC29B4" w:rsidP="0079771E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CE007D" w:rsidRPr="00CE007D" w:rsidRDefault="00CE007D" w:rsidP="0079771E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  <w:r w:rsidRPr="00CE007D">
        <w:rPr>
          <w:rFonts w:ascii="Calibri" w:eastAsia="Calibri" w:hAnsi="Calibri"/>
          <w:sz w:val="22"/>
          <w:szCs w:val="22"/>
          <w:lang w:val="bg-BG" w:eastAsia="en-US"/>
        </w:rPr>
        <w:tab/>
      </w:r>
    </w:p>
    <w:p w:rsidR="009C37DE" w:rsidRDefault="009C37DE" w:rsidP="0079771E">
      <w:pPr>
        <w:jc w:val="both"/>
        <w:rPr>
          <w:sz w:val="28"/>
          <w:szCs w:val="28"/>
          <w:lang w:val="bg-BG"/>
        </w:rPr>
      </w:pPr>
    </w:p>
    <w:p w:rsidR="000A7D7C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Решените по същество дела от общ характер по видове са:</w:t>
      </w:r>
    </w:p>
    <w:p w:rsidR="00BD102E" w:rsidRPr="00FA0003" w:rsidRDefault="00BD102E" w:rsidP="0079771E">
      <w:pPr>
        <w:ind w:firstLine="708"/>
        <w:jc w:val="both"/>
        <w:rPr>
          <w:sz w:val="28"/>
          <w:szCs w:val="28"/>
          <w:lang w:val="bg-BG" w:eastAsia="en-US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974"/>
        <w:gridCol w:w="974"/>
        <w:gridCol w:w="974"/>
        <w:gridCol w:w="974"/>
        <w:gridCol w:w="1012"/>
      </w:tblGrid>
      <w:tr w:rsidR="003C6F78" w:rsidRPr="00FA0003" w:rsidTr="003C6F78"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РЕШЕНИ ПО СЪЩЕСТВО</w:t>
            </w:r>
          </w:p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 ХАРАКТЕР</w:t>
            </w:r>
          </w:p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/с присъда и споразумение/</w:t>
            </w:r>
          </w:p>
        </w:tc>
        <w:tc>
          <w:tcPr>
            <w:tcW w:w="974" w:type="dxa"/>
          </w:tcPr>
          <w:p w:rsidR="003C6F78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Дела 2018г.</w:t>
            </w:r>
          </w:p>
        </w:tc>
        <w:tc>
          <w:tcPr>
            <w:tcW w:w="974" w:type="dxa"/>
          </w:tcPr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Дела 2017г.</w:t>
            </w:r>
          </w:p>
        </w:tc>
        <w:tc>
          <w:tcPr>
            <w:tcW w:w="974" w:type="dxa"/>
          </w:tcPr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2016г.</w:t>
            </w:r>
          </w:p>
        </w:tc>
        <w:tc>
          <w:tcPr>
            <w:tcW w:w="974" w:type="dxa"/>
            <w:shd w:val="clear" w:color="auto" w:fill="auto"/>
          </w:tcPr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2015г.</w:t>
            </w:r>
          </w:p>
        </w:tc>
        <w:tc>
          <w:tcPr>
            <w:tcW w:w="1012" w:type="dxa"/>
            <w:shd w:val="clear" w:color="auto" w:fill="auto"/>
          </w:tcPr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C6F78" w:rsidRPr="00FA0003" w:rsidRDefault="003C6F78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2014г.</w:t>
            </w:r>
          </w:p>
        </w:tc>
      </w:tr>
      <w:tr w:rsidR="003C6F78" w:rsidRPr="00FA0003" w:rsidTr="007F4E45">
        <w:trPr>
          <w:trHeight w:val="497"/>
        </w:trPr>
        <w:tc>
          <w:tcPr>
            <w:tcW w:w="4076" w:type="dxa"/>
            <w:shd w:val="clear" w:color="auto" w:fill="auto"/>
            <w:vAlign w:val="center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личността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23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23</w:t>
            </w:r>
          </w:p>
        </w:tc>
      </w:tr>
      <w:tr w:rsidR="003C6F78" w:rsidRPr="00FA0003" w:rsidTr="007F4E45"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правата 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на гражданите</w:t>
            </w: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</w:tr>
      <w:tr w:rsidR="003C6F78" w:rsidRPr="00FA0003" w:rsidTr="007F4E45">
        <w:trPr>
          <w:trHeight w:val="573"/>
        </w:trPr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брака,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proofErr w:type="spellStart"/>
            <w:r w:rsidRPr="00FA0003">
              <w:rPr>
                <w:sz w:val="28"/>
                <w:szCs w:val="28"/>
                <w:lang w:val="bg-BG" w:eastAsia="en-US"/>
              </w:rPr>
              <w:t>младежта</w:t>
            </w:r>
            <w:proofErr w:type="spellEnd"/>
            <w:r w:rsidRPr="00FA0003">
              <w:rPr>
                <w:sz w:val="28"/>
                <w:szCs w:val="28"/>
                <w:lang w:val="bg-BG" w:eastAsia="en-US"/>
              </w:rPr>
              <w:t xml:space="preserve"> и семейството</w:t>
            </w: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36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34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</w:t>
            </w:r>
          </w:p>
        </w:tc>
      </w:tr>
      <w:tr w:rsidR="003C6F78" w:rsidRPr="00FA0003" w:rsidTr="007F4E45"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собствеността</w:t>
            </w: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62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67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135</w:t>
            </w:r>
          </w:p>
        </w:tc>
      </w:tr>
      <w:tr w:rsidR="003C6F78" w:rsidRPr="00FA0003" w:rsidTr="007F4E45"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</w:t>
            </w:r>
          </w:p>
          <w:p w:rsidR="003C6F78" w:rsidRPr="00FA0003" w:rsidRDefault="007F4E45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С</w:t>
            </w:r>
            <w:r w:rsidR="003C6F78" w:rsidRPr="00FA0003">
              <w:rPr>
                <w:sz w:val="28"/>
                <w:szCs w:val="28"/>
                <w:lang w:val="bg-BG" w:eastAsia="en-US"/>
              </w:rPr>
              <w:t>топанството</w:t>
            </w: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21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29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36</w:t>
            </w:r>
          </w:p>
        </w:tc>
      </w:tr>
      <w:tr w:rsidR="003C6F78" w:rsidRPr="00FA0003" w:rsidTr="007F4E45"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държавата 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и обществени организации</w:t>
            </w: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</w:tr>
      <w:tr w:rsidR="003C6F78" w:rsidRPr="00FA0003" w:rsidTr="007F4E45">
        <w:trPr>
          <w:trHeight w:val="463"/>
        </w:trPr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Документни престъпления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15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</w:tr>
      <w:tr w:rsidR="003C6F78" w:rsidRPr="00FA0003" w:rsidTr="007F4E45"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реда и 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общественото спокойствие</w:t>
            </w: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9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12</w:t>
            </w:r>
          </w:p>
        </w:tc>
      </w:tr>
      <w:tr w:rsidR="003C6F78" w:rsidRPr="00FA0003" w:rsidTr="00DC29B4">
        <w:trPr>
          <w:trHeight w:val="514"/>
        </w:trPr>
        <w:tc>
          <w:tcPr>
            <w:tcW w:w="4076" w:type="dxa"/>
            <w:shd w:val="clear" w:color="auto" w:fill="auto"/>
          </w:tcPr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  <w:proofErr w:type="spellStart"/>
            <w:r w:rsidRPr="00FA0003">
              <w:rPr>
                <w:sz w:val="28"/>
                <w:szCs w:val="28"/>
                <w:lang w:val="bg-BG" w:eastAsia="en-US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 w:eastAsia="en-US"/>
              </w:rPr>
              <w:t xml:space="preserve"> престъпления</w:t>
            </w:r>
          </w:p>
          <w:p w:rsidR="003C6F78" w:rsidRPr="00FA0003" w:rsidRDefault="003C6F78" w:rsidP="0079771E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C6F78" w:rsidRDefault="007F4E45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128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163</w:t>
            </w:r>
          </w:p>
        </w:tc>
        <w:tc>
          <w:tcPr>
            <w:tcW w:w="974" w:type="dxa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148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C6F78" w:rsidRPr="00FA0003" w:rsidRDefault="003C6F7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183</w:t>
            </w:r>
          </w:p>
        </w:tc>
      </w:tr>
      <w:tr w:rsidR="0079771E" w:rsidRPr="0079771E" w:rsidTr="00DC29B4">
        <w:trPr>
          <w:trHeight w:val="514"/>
        </w:trPr>
        <w:tc>
          <w:tcPr>
            <w:tcW w:w="4076" w:type="dxa"/>
            <w:shd w:val="clear" w:color="auto" w:fill="auto"/>
          </w:tcPr>
          <w:p w:rsidR="0079771E" w:rsidRPr="0079771E" w:rsidRDefault="0079771E" w:rsidP="0079771E">
            <w:pPr>
              <w:rPr>
                <w:b/>
                <w:sz w:val="28"/>
                <w:szCs w:val="28"/>
                <w:lang w:val="bg-BG" w:eastAsia="en-US"/>
              </w:rPr>
            </w:pPr>
            <w:r w:rsidRPr="0079771E">
              <w:rPr>
                <w:b/>
                <w:sz w:val="28"/>
                <w:szCs w:val="28"/>
                <w:lang w:val="bg-BG" w:eastAsia="en-US"/>
              </w:rPr>
              <w:t>ОБЩО:</w:t>
            </w:r>
          </w:p>
        </w:tc>
        <w:tc>
          <w:tcPr>
            <w:tcW w:w="974" w:type="dxa"/>
            <w:vAlign w:val="center"/>
          </w:tcPr>
          <w:p w:rsidR="0079771E" w:rsidRPr="0079771E" w:rsidRDefault="0079771E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79771E">
              <w:rPr>
                <w:b/>
                <w:sz w:val="28"/>
                <w:szCs w:val="28"/>
                <w:lang w:val="bg-BG" w:eastAsia="en-US"/>
              </w:rPr>
              <w:t>293</w:t>
            </w:r>
          </w:p>
        </w:tc>
        <w:tc>
          <w:tcPr>
            <w:tcW w:w="974" w:type="dxa"/>
            <w:vAlign w:val="center"/>
          </w:tcPr>
          <w:p w:rsidR="0079771E" w:rsidRPr="0079771E" w:rsidRDefault="0079771E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79771E">
              <w:rPr>
                <w:b/>
                <w:sz w:val="28"/>
                <w:szCs w:val="28"/>
                <w:lang w:val="bg-BG" w:eastAsia="en-US"/>
              </w:rPr>
              <w:t>340</w:t>
            </w:r>
          </w:p>
        </w:tc>
        <w:tc>
          <w:tcPr>
            <w:tcW w:w="974" w:type="dxa"/>
            <w:vAlign w:val="center"/>
          </w:tcPr>
          <w:p w:rsidR="0079771E" w:rsidRPr="0079771E" w:rsidRDefault="0079771E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79771E">
              <w:rPr>
                <w:b/>
                <w:sz w:val="28"/>
                <w:szCs w:val="28"/>
                <w:lang w:val="bg-BG" w:eastAsia="en-US"/>
              </w:rPr>
              <w:t>386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9771E" w:rsidRPr="0079771E" w:rsidRDefault="0079771E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79771E">
              <w:rPr>
                <w:b/>
                <w:sz w:val="28"/>
                <w:szCs w:val="28"/>
                <w:lang w:val="bg-BG" w:eastAsia="en-US"/>
              </w:rPr>
              <w:t>350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9771E" w:rsidRPr="0079771E" w:rsidRDefault="0079771E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79771E">
              <w:rPr>
                <w:b/>
                <w:sz w:val="28"/>
                <w:szCs w:val="28"/>
                <w:lang w:val="bg-BG" w:eastAsia="en-US"/>
              </w:rPr>
              <w:t>443</w:t>
            </w:r>
          </w:p>
        </w:tc>
      </w:tr>
    </w:tbl>
    <w:p w:rsidR="00DC29B4" w:rsidRDefault="00DC29B4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C67202" w:rsidRPr="00601FD2" w:rsidRDefault="00C67202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601FD2">
        <w:rPr>
          <w:rFonts w:eastAsia="Calibri"/>
          <w:b/>
          <w:sz w:val="28"/>
          <w:szCs w:val="28"/>
          <w:lang w:val="bg-BG" w:eastAsia="en-US"/>
        </w:rPr>
        <w:t>РЕШЕНИ ПО СЪЩЕСТВО НАКАЗАТЕЛНИ ДЕЛА</w:t>
      </w:r>
    </w:p>
    <w:p w:rsidR="00CE007D" w:rsidRDefault="00C67202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601FD2">
        <w:rPr>
          <w:rFonts w:eastAsia="Calibri"/>
          <w:b/>
          <w:sz w:val="28"/>
          <w:szCs w:val="28"/>
          <w:lang w:val="bg-BG" w:eastAsia="en-US"/>
        </w:rPr>
        <w:t>ОТ ОБЩ ХАРАКТЕР ЗА 2018</w:t>
      </w:r>
      <w:r w:rsidR="00404BE9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Pr="00601FD2">
        <w:rPr>
          <w:rFonts w:eastAsia="Calibri"/>
          <w:b/>
          <w:sz w:val="28"/>
          <w:szCs w:val="28"/>
          <w:lang w:val="bg-BG" w:eastAsia="en-US"/>
        </w:rPr>
        <w:t>г., СРАВНИТЕЛНА ТАБЛИЦА</w:t>
      </w:r>
    </w:p>
    <w:p w:rsidR="0079771E" w:rsidRPr="00601FD2" w:rsidRDefault="0079771E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BD102E" w:rsidRDefault="00C67202" w:rsidP="0079771E">
      <w:pPr>
        <w:jc w:val="both"/>
        <w:rPr>
          <w:sz w:val="28"/>
          <w:szCs w:val="28"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5E98DA99" wp14:editId="29071765">
            <wp:extent cx="5939790" cy="3534567"/>
            <wp:effectExtent l="0" t="0" r="22860" b="27940"/>
            <wp:docPr id="5" name="Диагра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4E45" w:rsidRDefault="00251950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В края на </w:t>
      </w:r>
      <w:r w:rsidR="00BE2E47" w:rsidRPr="00FA0003">
        <w:rPr>
          <w:sz w:val="28"/>
          <w:szCs w:val="28"/>
          <w:lang w:val="bg-BG" w:eastAsia="en-US"/>
        </w:rPr>
        <w:t xml:space="preserve">отчетната </w:t>
      </w:r>
      <w:r w:rsidR="00994FE3">
        <w:rPr>
          <w:sz w:val="28"/>
          <w:szCs w:val="28"/>
          <w:lang w:val="bg-BG" w:eastAsia="en-US"/>
        </w:rPr>
        <w:t xml:space="preserve">година са останали несвършени </w:t>
      </w:r>
      <w:r w:rsidR="007F4E45">
        <w:rPr>
          <w:sz w:val="28"/>
          <w:szCs w:val="28"/>
          <w:lang w:val="bg-BG" w:eastAsia="en-US"/>
        </w:rPr>
        <w:t>27</w:t>
      </w:r>
      <w:r w:rsidR="00083387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бр.</w:t>
      </w:r>
      <w:r w:rsidR="00083387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НОХД.</w:t>
      </w:r>
    </w:p>
    <w:p w:rsidR="000A7D7C" w:rsidRPr="00FA0003" w:rsidRDefault="00601FD2" w:rsidP="0079771E">
      <w:pPr>
        <w:ind w:firstLine="708"/>
        <w:jc w:val="both"/>
        <w:rPr>
          <w:b/>
          <w:noProof/>
          <w:sz w:val="28"/>
          <w:szCs w:val="28"/>
          <w:lang w:val="bg-BG"/>
        </w:rPr>
      </w:pPr>
      <w:r>
        <w:rPr>
          <w:sz w:val="28"/>
          <w:szCs w:val="28"/>
          <w:lang w:val="bg-BG" w:eastAsia="en-US"/>
        </w:rPr>
        <w:t>За сравнение през 2017</w:t>
      </w:r>
      <w:r w:rsidR="00083387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- </w:t>
      </w:r>
      <w:r w:rsidR="00994FE3">
        <w:rPr>
          <w:sz w:val="28"/>
          <w:szCs w:val="28"/>
          <w:lang w:val="bg-BG" w:eastAsia="en-US"/>
        </w:rPr>
        <w:t>26</w:t>
      </w:r>
      <w:r w:rsidR="00494D1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бр. НОХД, </w:t>
      </w:r>
      <w:r w:rsidR="004D3BBF">
        <w:rPr>
          <w:sz w:val="28"/>
          <w:szCs w:val="28"/>
          <w:lang w:val="bg-BG" w:eastAsia="en-US"/>
        </w:rPr>
        <w:t xml:space="preserve">през </w:t>
      </w:r>
      <w:r w:rsidR="00BE2E47" w:rsidRPr="00FA0003">
        <w:rPr>
          <w:sz w:val="28"/>
          <w:szCs w:val="28"/>
          <w:lang w:val="bg-BG" w:eastAsia="en-US"/>
        </w:rPr>
        <w:t>2016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г. </w:t>
      </w:r>
      <w:r w:rsidR="00251950" w:rsidRPr="00FA0003">
        <w:rPr>
          <w:sz w:val="28"/>
          <w:szCs w:val="28"/>
          <w:lang w:val="bg-BG" w:eastAsia="en-US"/>
        </w:rPr>
        <w:t xml:space="preserve">са останали </w:t>
      </w:r>
      <w:r w:rsidR="00D15487" w:rsidRPr="00FA0003">
        <w:rPr>
          <w:sz w:val="28"/>
          <w:szCs w:val="28"/>
          <w:lang w:val="bg-BG" w:eastAsia="en-US"/>
        </w:rPr>
        <w:t xml:space="preserve">несвършени </w:t>
      </w:r>
      <w:r w:rsidR="00251950" w:rsidRPr="00FA0003">
        <w:rPr>
          <w:sz w:val="28"/>
          <w:szCs w:val="28"/>
          <w:lang w:val="bg-BG" w:eastAsia="en-US"/>
        </w:rPr>
        <w:t>35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бр.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НОХД</w:t>
      </w:r>
      <w:r w:rsidR="004D3BBF">
        <w:rPr>
          <w:sz w:val="28"/>
          <w:szCs w:val="28"/>
          <w:lang w:val="bg-BG" w:eastAsia="en-US"/>
        </w:rPr>
        <w:t>,</w:t>
      </w:r>
      <w:r w:rsidR="00D15487" w:rsidRPr="00FA0003">
        <w:rPr>
          <w:sz w:val="28"/>
          <w:szCs w:val="28"/>
          <w:lang w:val="bg-BG" w:eastAsia="en-US"/>
        </w:rPr>
        <w:t xml:space="preserve"> през 2015</w:t>
      </w:r>
      <w:r w:rsidR="003B1683">
        <w:rPr>
          <w:sz w:val="28"/>
          <w:szCs w:val="28"/>
          <w:lang w:val="bg-BG" w:eastAsia="en-US"/>
        </w:rPr>
        <w:t xml:space="preserve"> </w:t>
      </w:r>
      <w:r w:rsidR="00D15487" w:rsidRPr="00FA0003">
        <w:rPr>
          <w:sz w:val="28"/>
          <w:szCs w:val="28"/>
          <w:lang w:val="bg-BG" w:eastAsia="en-US"/>
        </w:rPr>
        <w:t xml:space="preserve">г. </w:t>
      </w:r>
      <w:r w:rsidR="000A7D7C" w:rsidRPr="00FA0003">
        <w:rPr>
          <w:sz w:val="28"/>
          <w:szCs w:val="28"/>
          <w:lang w:val="bg-BG" w:eastAsia="en-US"/>
        </w:rPr>
        <w:t xml:space="preserve">са останали несвършени </w:t>
      </w:r>
      <w:r w:rsidR="00A808C3" w:rsidRPr="00FA0003">
        <w:rPr>
          <w:sz w:val="28"/>
          <w:szCs w:val="28"/>
          <w:lang w:val="bg-BG" w:eastAsia="en-US"/>
        </w:rPr>
        <w:t>45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бр.</w:t>
      </w:r>
      <w:r w:rsidR="00685B89" w:rsidRPr="00FA0003">
        <w:rPr>
          <w:sz w:val="28"/>
          <w:szCs w:val="28"/>
          <w:lang w:val="bg-BG" w:eastAsia="en-US"/>
        </w:rPr>
        <w:t xml:space="preserve"> НОХД</w:t>
      </w:r>
      <w:r>
        <w:rPr>
          <w:sz w:val="28"/>
          <w:szCs w:val="28"/>
          <w:lang w:val="bg-BG" w:eastAsia="en-US"/>
        </w:rPr>
        <w:t>.</w:t>
      </w: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Общо висящите наказателни дела в края на периода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са</w:t>
      </w:r>
      <w:r w:rsidR="007F4E45">
        <w:rPr>
          <w:sz w:val="28"/>
          <w:szCs w:val="28"/>
          <w:lang w:val="bg-BG" w:eastAsia="en-US"/>
        </w:rPr>
        <w:t xml:space="preserve"> 124 бр. /</w:t>
      </w:r>
      <w:r w:rsidR="00601FD2">
        <w:rPr>
          <w:sz w:val="28"/>
          <w:szCs w:val="28"/>
          <w:lang w:val="bg-BG" w:eastAsia="en-US"/>
        </w:rPr>
        <w:t xml:space="preserve">за </w:t>
      </w:r>
      <w:r w:rsidR="007F4E45">
        <w:rPr>
          <w:sz w:val="28"/>
          <w:szCs w:val="28"/>
          <w:lang w:val="bg-BG" w:eastAsia="en-US"/>
        </w:rPr>
        <w:t xml:space="preserve"> 2017</w:t>
      </w:r>
      <w:r w:rsidR="00083387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г.-</w:t>
      </w:r>
      <w:r w:rsidR="00994FE3">
        <w:rPr>
          <w:sz w:val="28"/>
          <w:szCs w:val="28"/>
          <w:lang w:val="bg-BG" w:eastAsia="en-US"/>
        </w:rPr>
        <w:t xml:space="preserve"> 121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бр.</w:t>
      </w:r>
      <w:r w:rsidR="00601FD2">
        <w:rPr>
          <w:sz w:val="28"/>
          <w:szCs w:val="28"/>
          <w:lang w:val="bg-BG" w:eastAsia="en-US"/>
        </w:rPr>
        <w:t xml:space="preserve">, </w:t>
      </w:r>
      <w:r w:rsidR="004D3BBF">
        <w:rPr>
          <w:sz w:val="28"/>
          <w:szCs w:val="28"/>
          <w:lang w:val="bg-BG" w:eastAsia="en-US"/>
        </w:rPr>
        <w:t>з</w:t>
      </w:r>
      <w:r w:rsidR="00994FE3">
        <w:rPr>
          <w:sz w:val="28"/>
          <w:szCs w:val="28"/>
          <w:lang w:val="bg-BG" w:eastAsia="en-US"/>
        </w:rPr>
        <w:t>а 2016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г.</w:t>
      </w:r>
      <w:r w:rsidR="00BD102E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са</w:t>
      </w:r>
      <w:r w:rsidR="00251950" w:rsidRPr="00FA0003">
        <w:rPr>
          <w:sz w:val="28"/>
          <w:szCs w:val="28"/>
          <w:lang w:val="bg-BG" w:eastAsia="en-US"/>
        </w:rPr>
        <w:t xml:space="preserve"> 140</w:t>
      </w:r>
      <w:r w:rsidR="00494D1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бр.</w:t>
      </w:r>
      <w:r w:rsidR="004D3BBF">
        <w:rPr>
          <w:sz w:val="28"/>
          <w:szCs w:val="28"/>
          <w:lang w:val="bg-BG" w:eastAsia="en-US"/>
        </w:rPr>
        <w:t>,</w:t>
      </w:r>
      <w:r w:rsidR="00083387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през </w:t>
      </w:r>
      <w:r w:rsidR="00251950" w:rsidRPr="00FA0003">
        <w:rPr>
          <w:sz w:val="28"/>
          <w:szCs w:val="28"/>
          <w:lang w:val="bg-BG" w:eastAsia="en-US"/>
        </w:rPr>
        <w:t>2015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са</w:t>
      </w:r>
      <w:r w:rsidR="00251950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145</w:t>
      </w:r>
      <w:r w:rsidR="006A282A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бр</w:t>
      </w:r>
      <w:r w:rsidR="008A7D8E" w:rsidRPr="00FA0003">
        <w:rPr>
          <w:sz w:val="28"/>
          <w:szCs w:val="28"/>
          <w:lang w:val="bg-BG" w:eastAsia="en-US"/>
        </w:rPr>
        <w:t>.</w:t>
      </w:r>
      <w:r w:rsidR="006A282A" w:rsidRPr="00FA0003">
        <w:rPr>
          <w:sz w:val="28"/>
          <w:szCs w:val="28"/>
          <w:lang w:val="bg-BG" w:eastAsia="en-US"/>
        </w:rPr>
        <w:t>/</w:t>
      </w:r>
      <w:r w:rsidR="00601FD2">
        <w:rPr>
          <w:sz w:val="28"/>
          <w:szCs w:val="28"/>
          <w:lang w:val="bg-BG" w:eastAsia="en-US"/>
        </w:rPr>
        <w:t>.</w:t>
      </w:r>
    </w:p>
    <w:p w:rsidR="00A808C3" w:rsidRDefault="00D15487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Налице е </w:t>
      </w:r>
      <w:r w:rsidR="000A7D7C" w:rsidRPr="00FA0003">
        <w:rPr>
          <w:sz w:val="28"/>
          <w:szCs w:val="28"/>
          <w:lang w:val="bg-BG" w:eastAsia="en-US"/>
        </w:rPr>
        <w:t xml:space="preserve">тенденция </w:t>
      </w:r>
      <w:r w:rsidRPr="00FA0003">
        <w:rPr>
          <w:sz w:val="28"/>
          <w:szCs w:val="28"/>
          <w:lang w:val="bg-BG" w:eastAsia="en-US"/>
        </w:rPr>
        <w:t>з</w:t>
      </w:r>
      <w:r w:rsidR="00A808C3" w:rsidRPr="00FA0003">
        <w:rPr>
          <w:sz w:val="28"/>
          <w:szCs w:val="28"/>
          <w:lang w:val="bg-BG" w:eastAsia="en-US"/>
        </w:rPr>
        <w:t xml:space="preserve">а </w:t>
      </w:r>
      <w:r w:rsidRPr="00FA0003">
        <w:rPr>
          <w:sz w:val="28"/>
          <w:szCs w:val="28"/>
          <w:lang w:val="bg-BG" w:eastAsia="en-US"/>
        </w:rPr>
        <w:t>намаляване</w:t>
      </w:r>
      <w:r w:rsidR="00A808C3" w:rsidRPr="00FA0003">
        <w:rPr>
          <w:sz w:val="28"/>
          <w:szCs w:val="28"/>
          <w:lang w:val="bg-BG" w:eastAsia="en-US"/>
        </w:rPr>
        <w:t xml:space="preserve"> броя </w:t>
      </w:r>
      <w:r w:rsidR="000A7D7C" w:rsidRPr="00FA0003">
        <w:rPr>
          <w:sz w:val="28"/>
          <w:szCs w:val="28"/>
          <w:lang w:val="bg-BG" w:eastAsia="en-US"/>
        </w:rPr>
        <w:t>на останалите несвършени наказателни дела като цяло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и в частност на делата от общ характер</w:t>
      </w:r>
      <w:r w:rsidR="00A808C3" w:rsidRPr="00FA0003">
        <w:rPr>
          <w:sz w:val="28"/>
          <w:szCs w:val="28"/>
          <w:lang w:val="bg-BG" w:eastAsia="en-US"/>
        </w:rPr>
        <w:t xml:space="preserve"> в сравнение с предходн</w:t>
      </w:r>
      <w:r w:rsidRPr="00FA0003">
        <w:rPr>
          <w:sz w:val="28"/>
          <w:szCs w:val="28"/>
          <w:lang w:val="bg-BG" w:eastAsia="en-US"/>
        </w:rPr>
        <w:t>ата</w:t>
      </w:r>
      <w:r w:rsidR="00A808C3" w:rsidRPr="00FA0003">
        <w:rPr>
          <w:sz w:val="28"/>
          <w:szCs w:val="28"/>
          <w:lang w:val="bg-BG" w:eastAsia="en-US"/>
        </w:rPr>
        <w:t xml:space="preserve"> годин</w:t>
      </w:r>
      <w:r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 xml:space="preserve">.   </w:t>
      </w: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Процентното съотношение на несвършените дела спрямо постъпилите дела е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6B2C6B">
        <w:rPr>
          <w:sz w:val="28"/>
          <w:szCs w:val="28"/>
          <w:lang w:val="bg-BG" w:eastAsia="en-US"/>
        </w:rPr>
        <w:t>8.61%</w:t>
      </w:r>
      <w:r w:rsidR="007F4E45">
        <w:rPr>
          <w:sz w:val="28"/>
          <w:szCs w:val="28"/>
          <w:lang w:val="bg-BG" w:eastAsia="en-US"/>
        </w:rPr>
        <w:t xml:space="preserve"> /за 2017г.</w:t>
      </w:r>
      <w:r w:rsidR="00674DFA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 xml:space="preserve">- </w:t>
      </w:r>
      <w:r w:rsidR="00994FE3">
        <w:rPr>
          <w:sz w:val="28"/>
          <w:szCs w:val="28"/>
          <w:lang w:val="bg-BG" w:eastAsia="en-US"/>
        </w:rPr>
        <w:t xml:space="preserve">8.04% </w:t>
      </w:r>
      <w:r w:rsidR="007F4E45">
        <w:rPr>
          <w:sz w:val="28"/>
          <w:szCs w:val="28"/>
          <w:lang w:val="bg-BG" w:eastAsia="en-US"/>
        </w:rPr>
        <w:t>,</w:t>
      </w:r>
      <w:r w:rsidR="00994FE3">
        <w:rPr>
          <w:sz w:val="28"/>
          <w:szCs w:val="28"/>
          <w:lang w:val="bg-BG" w:eastAsia="en-US"/>
        </w:rPr>
        <w:t>за 2016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г.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 xml:space="preserve">- </w:t>
      </w:r>
      <w:r w:rsidR="00E06B53" w:rsidRPr="00FA0003">
        <w:rPr>
          <w:sz w:val="28"/>
          <w:szCs w:val="28"/>
          <w:lang w:val="bg-BG" w:eastAsia="en-US"/>
        </w:rPr>
        <w:t>8.00</w:t>
      </w:r>
      <w:r w:rsidR="00994FE3">
        <w:rPr>
          <w:sz w:val="28"/>
          <w:szCs w:val="28"/>
          <w:lang w:val="bg-BG" w:eastAsia="en-US"/>
        </w:rPr>
        <w:t xml:space="preserve">%, </w:t>
      </w:r>
      <w:r w:rsidR="00E06B53" w:rsidRPr="00FA0003">
        <w:rPr>
          <w:sz w:val="28"/>
          <w:szCs w:val="28"/>
          <w:lang w:val="bg-BG" w:eastAsia="en-US"/>
        </w:rPr>
        <w:t>за 2015</w:t>
      </w:r>
      <w:r w:rsidR="003B168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-</w:t>
      </w:r>
      <w:r w:rsidR="00251950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8.67</w:t>
      </w:r>
      <w:r w:rsidR="00302555" w:rsidRPr="00FA0003">
        <w:rPr>
          <w:sz w:val="28"/>
          <w:szCs w:val="28"/>
          <w:lang w:val="bg-BG" w:eastAsia="en-US"/>
        </w:rPr>
        <w:t>%</w:t>
      </w:r>
      <w:r w:rsidR="00BE2E47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7F4E45">
        <w:rPr>
          <w:sz w:val="28"/>
          <w:szCs w:val="28"/>
          <w:lang w:val="bg-BG" w:eastAsia="en-US"/>
        </w:rPr>
        <w:t>/</w:t>
      </w:r>
      <w:r w:rsidR="004D3BBF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79771E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По глави от НК присъдите и осъдените лица, сравнени с предходните </w:t>
      </w:r>
      <w:r w:rsidR="00C71A47">
        <w:rPr>
          <w:sz w:val="28"/>
          <w:szCs w:val="28"/>
          <w:lang w:val="bg-BG" w:eastAsia="en-US"/>
        </w:rPr>
        <w:t xml:space="preserve">три </w:t>
      </w:r>
      <w:r w:rsidRPr="00FA0003">
        <w:rPr>
          <w:sz w:val="28"/>
          <w:szCs w:val="28"/>
          <w:lang w:val="bg-BG" w:eastAsia="en-US"/>
        </w:rPr>
        <w:t xml:space="preserve">години са,както следва: </w:t>
      </w:r>
    </w:p>
    <w:p w:rsidR="00994FE3" w:rsidRDefault="00994FE3" w:rsidP="0079771E">
      <w:pPr>
        <w:jc w:val="center"/>
        <w:rPr>
          <w:b/>
          <w:sz w:val="28"/>
          <w:szCs w:val="28"/>
          <w:lang w:val="bg-BG"/>
        </w:rPr>
      </w:pPr>
    </w:p>
    <w:p w:rsidR="006B2C6B" w:rsidRDefault="006B2C6B" w:rsidP="0079771E">
      <w:pPr>
        <w:jc w:val="center"/>
        <w:rPr>
          <w:b/>
          <w:sz w:val="28"/>
          <w:szCs w:val="28"/>
          <w:lang w:val="bg-BG"/>
        </w:rPr>
      </w:pPr>
      <w:r w:rsidRPr="00994FE3">
        <w:rPr>
          <w:b/>
          <w:sz w:val="28"/>
          <w:szCs w:val="28"/>
          <w:lang w:val="bg-BG"/>
        </w:rPr>
        <w:t>201</w:t>
      </w:r>
      <w:r>
        <w:rPr>
          <w:b/>
          <w:sz w:val="28"/>
          <w:szCs w:val="28"/>
          <w:lang w:val="bg-BG"/>
        </w:rPr>
        <w:t>8</w:t>
      </w:r>
      <w:r w:rsidRPr="00994FE3">
        <w:rPr>
          <w:b/>
          <w:sz w:val="28"/>
          <w:szCs w:val="28"/>
          <w:lang w:val="bg-BG"/>
        </w:rPr>
        <w:t xml:space="preserve"> година</w:t>
      </w:r>
    </w:p>
    <w:p w:rsidR="006B2C6B" w:rsidRDefault="006B2C6B" w:rsidP="0079771E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6B2C6B" w:rsidRPr="00FA0003" w:rsidTr="00302E97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6B2C6B" w:rsidRPr="00FA0003" w:rsidRDefault="006B2C6B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2C6B" w:rsidRPr="00FA0003" w:rsidRDefault="006B2C6B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2C6B" w:rsidRPr="00FA0003" w:rsidRDefault="006B2C6B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2C6B" w:rsidRPr="00FA0003" w:rsidRDefault="006B2C6B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B2C6B" w:rsidRPr="00FA0003" w:rsidRDefault="006B2C6B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брака, семейството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държавата, държавните органи и общ. </w:t>
            </w:r>
            <w:r w:rsidR="00A74E1B">
              <w:rPr>
                <w:sz w:val="28"/>
                <w:szCs w:val="28"/>
                <w:lang w:val="bg-BG"/>
              </w:rPr>
              <w:t>о</w:t>
            </w:r>
            <w:r w:rsidRPr="00FA0003">
              <w:rPr>
                <w:sz w:val="28"/>
                <w:szCs w:val="28"/>
                <w:lang w:val="bg-BG"/>
              </w:rPr>
              <w:t>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674DFA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реда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обществ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>. спокойствие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6B2C6B" w:rsidRPr="00FA0003" w:rsidTr="00302E97">
        <w:tc>
          <w:tcPr>
            <w:tcW w:w="3510" w:type="dxa"/>
            <w:shd w:val="clear" w:color="auto" w:fill="auto"/>
            <w:vAlign w:val="center"/>
          </w:tcPr>
          <w:p w:rsidR="006B2C6B" w:rsidRPr="00FA0003" w:rsidRDefault="006B2C6B" w:rsidP="0079771E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6B2C6B" w:rsidRPr="00FA0003" w:rsidRDefault="006B2C6B" w:rsidP="0079771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C6B" w:rsidRPr="00FA0003" w:rsidRDefault="00A74E1B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</w:tr>
    </w:tbl>
    <w:p w:rsidR="006B2C6B" w:rsidRDefault="006B2C6B" w:rsidP="0079771E">
      <w:pPr>
        <w:jc w:val="center"/>
        <w:rPr>
          <w:b/>
          <w:sz w:val="28"/>
          <w:szCs w:val="28"/>
          <w:lang w:val="bg-BG"/>
        </w:rPr>
      </w:pPr>
    </w:p>
    <w:p w:rsidR="00994FE3" w:rsidRDefault="00994FE3" w:rsidP="0079771E">
      <w:pPr>
        <w:jc w:val="center"/>
        <w:rPr>
          <w:b/>
          <w:sz w:val="28"/>
          <w:szCs w:val="28"/>
          <w:lang w:val="bg-BG"/>
        </w:rPr>
      </w:pPr>
      <w:r w:rsidRPr="00994FE3">
        <w:rPr>
          <w:b/>
          <w:sz w:val="28"/>
          <w:szCs w:val="28"/>
          <w:lang w:val="bg-BG"/>
        </w:rPr>
        <w:lastRenderedPageBreak/>
        <w:t>201</w:t>
      </w:r>
      <w:r>
        <w:rPr>
          <w:b/>
          <w:sz w:val="28"/>
          <w:szCs w:val="28"/>
          <w:lang w:val="bg-BG"/>
        </w:rPr>
        <w:t>7</w:t>
      </w:r>
      <w:r w:rsidRPr="00994FE3">
        <w:rPr>
          <w:b/>
          <w:sz w:val="28"/>
          <w:szCs w:val="28"/>
          <w:lang w:val="bg-BG"/>
        </w:rPr>
        <w:t xml:space="preserve"> година</w:t>
      </w:r>
    </w:p>
    <w:p w:rsidR="00674DFA" w:rsidRDefault="00674DFA" w:rsidP="0079771E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94FE3" w:rsidRPr="00FA0003" w:rsidTr="007B7C30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4FE3" w:rsidRPr="00FA0003" w:rsidRDefault="00994FE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  <w:r w:rsidR="00E46142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брака, семейството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  <w:r w:rsidR="00E46142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  <w:r w:rsidR="00E46142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държавата, държавните органи и общ.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реда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обществ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>. спокойствие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C949BF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C949BF">
              <w:rPr>
                <w:sz w:val="28"/>
                <w:szCs w:val="28"/>
                <w:lang w:val="bg-BG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9771E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994FE3" w:rsidRPr="00FA0003" w:rsidRDefault="00994FE3" w:rsidP="0079771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  <w:r w:rsidR="00E46142">
              <w:rPr>
                <w:b/>
                <w:sz w:val="28"/>
                <w:szCs w:val="28"/>
                <w:lang w:val="bg-BG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1</w:t>
            </w:r>
            <w:r w:rsidR="00C949BF"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  <w:r w:rsidR="00C949BF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</w:p>
        </w:tc>
      </w:tr>
    </w:tbl>
    <w:p w:rsidR="00994FE3" w:rsidRDefault="00994FE3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994FE3" w:rsidRDefault="00994FE3" w:rsidP="0079771E">
      <w:pPr>
        <w:jc w:val="center"/>
        <w:rPr>
          <w:b/>
          <w:sz w:val="28"/>
          <w:szCs w:val="28"/>
          <w:lang w:val="bg-BG"/>
        </w:rPr>
      </w:pPr>
    </w:p>
    <w:p w:rsidR="003174D0" w:rsidRDefault="003174D0" w:rsidP="0079771E">
      <w:pPr>
        <w:jc w:val="center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lastRenderedPageBreak/>
        <w:t>2016 година</w:t>
      </w:r>
    </w:p>
    <w:p w:rsidR="00674DFA" w:rsidRDefault="00674DFA" w:rsidP="0079771E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3174D0" w:rsidRPr="00FA0003" w:rsidTr="00522922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3174D0" w:rsidRPr="00FA0003" w:rsidRDefault="003174D0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79771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E06B53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r w:rsidR="003174D0" w:rsidRPr="00FA0003">
              <w:rPr>
                <w:sz w:val="28"/>
                <w:szCs w:val="28"/>
                <w:lang w:val="bg-BG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74D0" w:rsidRPr="00FA0003" w:rsidRDefault="003174D0" w:rsidP="0079771E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брака, семейството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държавата, държавните органи и общ.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BE2E47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BE2E47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BE2E47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Престъпление против реда и </w:t>
            </w:r>
            <w:proofErr w:type="spellStart"/>
            <w:r w:rsidRPr="00FA0003">
              <w:rPr>
                <w:sz w:val="28"/>
                <w:szCs w:val="28"/>
                <w:lang w:val="bg-BG"/>
              </w:rPr>
              <w:t>общест</w:t>
            </w:r>
            <w:r w:rsidR="00E06B53" w:rsidRPr="00FA0003">
              <w:rPr>
                <w:sz w:val="28"/>
                <w:szCs w:val="28"/>
                <w:lang w:val="bg-BG"/>
              </w:rPr>
              <w:t>в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. </w:t>
            </w:r>
            <w:r w:rsidR="00E06B53" w:rsidRPr="00FA0003">
              <w:rPr>
                <w:sz w:val="28"/>
                <w:szCs w:val="28"/>
                <w:lang w:val="bg-BG"/>
              </w:rPr>
              <w:t>с</w:t>
            </w:r>
            <w:r w:rsidRPr="00FA0003">
              <w:rPr>
                <w:sz w:val="28"/>
                <w:szCs w:val="28"/>
                <w:lang w:val="bg-BG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  <w:lang w:val="bg-BG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  <w:lang w:val="bg-BG"/>
              </w:rPr>
              <w:t xml:space="preserve">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79771E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3174D0" w:rsidRPr="00FA0003" w:rsidRDefault="003174D0" w:rsidP="0079771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797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</w:p>
        </w:tc>
      </w:tr>
    </w:tbl>
    <w:p w:rsidR="003174D0" w:rsidRDefault="003174D0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083387" w:rsidRPr="00FA0003" w:rsidRDefault="00083387" w:rsidP="0079771E">
      <w:pPr>
        <w:jc w:val="center"/>
        <w:rPr>
          <w:b/>
          <w:sz w:val="28"/>
          <w:szCs w:val="28"/>
          <w:lang w:val="bg-BG"/>
        </w:rPr>
      </w:pPr>
    </w:p>
    <w:p w:rsidR="002A1503" w:rsidRDefault="00E21F57" w:rsidP="007977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2</w:t>
      </w:r>
      <w:r w:rsidR="002A1503" w:rsidRPr="00FA0003">
        <w:rPr>
          <w:b/>
          <w:sz w:val="28"/>
          <w:szCs w:val="28"/>
          <w:lang w:val="bg-BG"/>
        </w:rPr>
        <w:t>015 година</w:t>
      </w:r>
    </w:p>
    <w:p w:rsidR="0079771E" w:rsidRPr="00FA0003" w:rsidRDefault="0079771E" w:rsidP="0079771E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FA0003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Глави</w:t>
            </w:r>
            <w:proofErr w:type="spellEnd"/>
            <w:r w:rsidRPr="00FA0003">
              <w:rPr>
                <w:sz w:val="28"/>
                <w:szCs w:val="28"/>
              </w:rPr>
              <w:t xml:space="preserve">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Брой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Осъдени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В.т.ч</w:t>
            </w:r>
            <w:proofErr w:type="spellEnd"/>
            <w:r w:rsidRPr="00FA0003">
              <w:rPr>
                <w:sz w:val="28"/>
                <w:szCs w:val="28"/>
              </w:rPr>
              <w:t>.:</w:t>
            </w:r>
          </w:p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Непълнолетни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Лишаване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от</w:t>
            </w:r>
            <w:proofErr w:type="spellEnd"/>
          </w:p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свобода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до</w:t>
            </w:r>
            <w:proofErr w:type="spellEnd"/>
            <w:r w:rsidRPr="00FA0003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522922" w:rsidP="0079771E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proofErr w:type="spellStart"/>
            <w:r w:rsidR="002A1503" w:rsidRPr="00FA0003">
              <w:rPr>
                <w:sz w:val="28"/>
                <w:szCs w:val="28"/>
              </w:rPr>
              <w:t>словно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Лишаване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от</w:t>
            </w:r>
            <w:proofErr w:type="spellEnd"/>
          </w:p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свобода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над</w:t>
            </w:r>
            <w:proofErr w:type="spellEnd"/>
            <w:r w:rsidRPr="00FA0003">
              <w:rPr>
                <w:sz w:val="28"/>
                <w:szCs w:val="28"/>
              </w:rPr>
              <w:t xml:space="preserve">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Глоба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Пробация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79771E">
            <w:pPr>
              <w:ind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Др.наказания</w:t>
            </w:r>
            <w:proofErr w:type="spellEnd"/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личността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правата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на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гражданите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брака</w:t>
            </w:r>
            <w:proofErr w:type="spellEnd"/>
            <w:r w:rsidRPr="00FA0003">
              <w:rPr>
                <w:sz w:val="28"/>
                <w:szCs w:val="28"/>
              </w:rPr>
              <w:t xml:space="preserve">, </w:t>
            </w:r>
            <w:proofErr w:type="spellStart"/>
            <w:r w:rsidRPr="00FA0003">
              <w:rPr>
                <w:sz w:val="28"/>
                <w:szCs w:val="28"/>
              </w:rPr>
              <w:t>семейството</w:t>
            </w:r>
            <w:proofErr w:type="spellEnd"/>
            <w:r w:rsidRPr="00FA0003">
              <w:rPr>
                <w:sz w:val="28"/>
                <w:szCs w:val="28"/>
              </w:rPr>
              <w:t xml:space="preserve"> и </w:t>
            </w:r>
            <w:proofErr w:type="spellStart"/>
            <w:r w:rsidRPr="00FA0003">
              <w:rPr>
                <w:sz w:val="28"/>
                <w:szCs w:val="28"/>
              </w:rPr>
              <w:t>младежта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собствеността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стопанството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държавата</w:t>
            </w:r>
            <w:proofErr w:type="spellEnd"/>
            <w:r w:rsidRPr="00FA0003">
              <w:rPr>
                <w:sz w:val="28"/>
                <w:szCs w:val="28"/>
              </w:rPr>
              <w:t xml:space="preserve">, </w:t>
            </w:r>
            <w:proofErr w:type="spellStart"/>
            <w:r w:rsidRPr="00FA0003">
              <w:rPr>
                <w:sz w:val="28"/>
                <w:szCs w:val="28"/>
              </w:rPr>
              <w:t>държавните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органи</w:t>
            </w:r>
            <w:proofErr w:type="spellEnd"/>
            <w:r w:rsidRPr="00FA0003">
              <w:rPr>
                <w:sz w:val="28"/>
                <w:szCs w:val="28"/>
              </w:rPr>
              <w:t xml:space="preserve"> и </w:t>
            </w:r>
            <w:proofErr w:type="spellStart"/>
            <w:r w:rsidRPr="00FA0003">
              <w:rPr>
                <w:sz w:val="28"/>
                <w:szCs w:val="28"/>
              </w:rPr>
              <w:t>общ</w:t>
            </w:r>
            <w:proofErr w:type="spellEnd"/>
            <w:r w:rsidRPr="00FA0003">
              <w:rPr>
                <w:sz w:val="28"/>
                <w:szCs w:val="28"/>
              </w:rPr>
              <w:t>.</w:t>
            </w:r>
            <w:r w:rsidRPr="00FA000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CA36C6" w:rsidRPr="00FA0003">
              <w:rPr>
                <w:sz w:val="28"/>
                <w:szCs w:val="28"/>
              </w:rPr>
              <w:t>О</w:t>
            </w:r>
            <w:r w:rsidRPr="00FA0003">
              <w:rPr>
                <w:sz w:val="28"/>
                <w:szCs w:val="28"/>
              </w:rPr>
              <w:t>рганизации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Документни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престъпления</w:t>
            </w:r>
            <w:proofErr w:type="spellEnd"/>
          </w:p>
          <w:p w:rsidR="002A1503" w:rsidRPr="00FA0003" w:rsidRDefault="002A1503" w:rsidP="0079771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Престъпление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против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реда</w:t>
            </w:r>
            <w:proofErr w:type="spellEnd"/>
            <w:r w:rsidRPr="00FA0003">
              <w:rPr>
                <w:sz w:val="28"/>
                <w:szCs w:val="28"/>
              </w:rPr>
              <w:t xml:space="preserve"> и </w:t>
            </w:r>
            <w:proofErr w:type="spellStart"/>
            <w:r w:rsidRPr="00FA0003">
              <w:rPr>
                <w:sz w:val="28"/>
                <w:szCs w:val="28"/>
              </w:rPr>
              <w:t>общест</w:t>
            </w:r>
            <w:proofErr w:type="spellEnd"/>
            <w:r w:rsidRPr="00FA0003">
              <w:rPr>
                <w:sz w:val="28"/>
                <w:szCs w:val="28"/>
              </w:rPr>
              <w:t xml:space="preserve">. </w:t>
            </w:r>
            <w:proofErr w:type="spellStart"/>
            <w:r w:rsidR="00CA36C6" w:rsidRPr="00FA0003">
              <w:rPr>
                <w:sz w:val="28"/>
                <w:szCs w:val="28"/>
              </w:rPr>
              <w:t>С</w:t>
            </w:r>
            <w:r w:rsidRPr="00FA0003">
              <w:rPr>
                <w:sz w:val="28"/>
                <w:szCs w:val="28"/>
              </w:rPr>
              <w:t>покойствие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79771E">
            <w:pPr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Общоопасни</w:t>
            </w:r>
            <w:proofErr w:type="spellEnd"/>
            <w:r w:rsidRPr="00FA0003">
              <w:rPr>
                <w:sz w:val="28"/>
                <w:szCs w:val="28"/>
              </w:rPr>
              <w:t xml:space="preserve">  </w:t>
            </w:r>
            <w:proofErr w:type="spellStart"/>
            <w:r w:rsidRPr="00FA0003">
              <w:rPr>
                <w:sz w:val="28"/>
                <w:szCs w:val="28"/>
              </w:rPr>
              <w:t>престъпления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8A7D8E" w:rsidP="0079771E">
            <w:pPr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FA0003">
              <w:rPr>
                <w:b/>
                <w:sz w:val="28"/>
                <w:szCs w:val="28"/>
              </w:rPr>
              <w:t>:</w:t>
            </w:r>
          </w:p>
          <w:p w:rsidR="002A1503" w:rsidRPr="00FA0003" w:rsidRDefault="002A1503" w:rsidP="007977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79771E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</w:t>
            </w:r>
          </w:p>
        </w:tc>
      </w:tr>
    </w:tbl>
    <w:p w:rsidR="006B65A1" w:rsidRPr="00FA0003" w:rsidRDefault="006B65A1" w:rsidP="0079771E">
      <w:pPr>
        <w:jc w:val="center"/>
        <w:rPr>
          <w:b/>
          <w:sz w:val="28"/>
          <w:szCs w:val="28"/>
          <w:lang w:val="bg-BG"/>
        </w:rPr>
      </w:pPr>
    </w:p>
    <w:p w:rsidR="00A90964" w:rsidRPr="00FA0003" w:rsidRDefault="00A90964" w:rsidP="0079771E">
      <w:pPr>
        <w:jc w:val="center"/>
        <w:rPr>
          <w:b/>
          <w:sz w:val="28"/>
          <w:szCs w:val="28"/>
          <w:lang w:val="bg-BG"/>
        </w:rPr>
      </w:pP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наказателното отделение работят съдиите Радослава </w:t>
      </w:r>
      <w:proofErr w:type="spellStart"/>
      <w:r w:rsidRPr="00FA0003">
        <w:rPr>
          <w:sz w:val="28"/>
          <w:szCs w:val="28"/>
          <w:lang w:val="bg-BG" w:eastAsia="en-US"/>
        </w:rPr>
        <w:t>Маждракова</w:t>
      </w:r>
      <w:proofErr w:type="spellEnd"/>
      <w:r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90964" w:rsidRPr="00FA0003">
        <w:rPr>
          <w:sz w:val="28"/>
          <w:szCs w:val="28"/>
          <w:lang w:val="bg-BG" w:eastAsia="en-US"/>
        </w:rPr>
        <w:t>Н</w:t>
      </w:r>
      <w:r w:rsidR="005133F8" w:rsidRPr="00FA0003">
        <w:rPr>
          <w:sz w:val="28"/>
          <w:szCs w:val="28"/>
          <w:lang w:val="bg-BG" w:eastAsia="en-US"/>
        </w:rPr>
        <w:t>евена Иванова,</w:t>
      </w:r>
      <w:r w:rsidRPr="00FA0003">
        <w:rPr>
          <w:sz w:val="28"/>
          <w:szCs w:val="28"/>
          <w:lang w:val="bg-BG" w:eastAsia="en-US"/>
        </w:rPr>
        <w:t>Тодор Тодоров,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Михаил Михайлов и Деян Илиев.</w:t>
      </w:r>
    </w:p>
    <w:p w:rsidR="006A282A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Всички съдии в наказателното отделение са работили с приблизително еднаква натовареност в резултат на разпределението на делата на случаен принцип</w:t>
      </w:r>
      <w:r w:rsidR="005133F8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като Административния</w:t>
      </w:r>
      <w:r w:rsidR="00685B89" w:rsidRPr="00FA0003">
        <w:rPr>
          <w:sz w:val="28"/>
          <w:szCs w:val="28"/>
          <w:lang w:val="bg-BG" w:eastAsia="en-US"/>
        </w:rPr>
        <w:t>т</w:t>
      </w:r>
      <w:r w:rsidR="005133F8" w:rsidRPr="00FA0003">
        <w:rPr>
          <w:sz w:val="28"/>
          <w:szCs w:val="28"/>
          <w:lang w:val="bg-BG" w:eastAsia="en-US"/>
        </w:rPr>
        <w:t xml:space="preserve"> ръководител участва в разпределението на делата с 80% натовареност в отде</w:t>
      </w:r>
      <w:r w:rsidR="006A282A" w:rsidRPr="00FA0003">
        <w:rPr>
          <w:sz w:val="28"/>
          <w:szCs w:val="28"/>
          <w:lang w:val="bg-BG" w:eastAsia="en-US"/>
        </w:rPr>
        <w:t>л</w:t>
      </w:r>
      <w:r w:rsidR="005133F8" w:rsidRPr="00FA0003">
        <w:rPr>
          <w:sz w:val="28"/>
          <w:szCs w:val="28"/>
          <w:lang w:val="bg-BG" w:eastAsia="en-US"/>
        </w:rPr>
        <w:t>ните групи в наказателното отделение и на 100% в делата</w:t>
      </w:r>
      <w:r w:rsidR="00685B89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разпред</w:t>
      </w:r>
      <w:r w:rsidR="006A282A" w:rsidRPr="00FA0003">
        <w:rPr>
          <w:sz w:val="28"/>
          <w:szCs w:val="28"/>
          <w:lang w:val="bg-BG" w:eastAsia="en-US"/>
        </w:rPr>
        <w:t>е</w:t>
      </w:r>
      <w:r w:rsidR="005133F8" w:rsidRPr="00FA0003">
        <w:rPr>
          <w:sz w:val="28"/>
          <w:szCs w:val="28"/>
          <w:lang w:val="bg-BG" w:eastAsia="en-US"/>
        </w:rPr>
        <w:t>ляни по деж</w:t>
      </w:r>
      <w:r w:rsidR="00685B89" w:rsidRPr="00FA0003">
        <w:rPr>
          <w:sz w:val="28"/>
          <w:szCs w:val="28"/>
          <w:lang w:val="bg-BG" w:eastAsia="en-US"/>
        </w:rPr>
        <w:t>урство</w:t>
      </w:r>
      <w:r w:rsidRPr="00FA0003">
        <w:rPr>
          <w:sz w:val="28"/>
          <w:szCs w:val="28"/>
          <w:lang w:val="bg-BG" w:eastAsia="en-US"/>
        </w:rPr>
        <w:t xml:space="preserve">. </w:t>
      </w:r>
      <w:r w:rsidR="006A282A" w:rsidRPr="00FA0003">
        <w:rPr>
          <w:sz w:val="28"/>
          <w:szCs w:val="28"/>
          <w:lang w:val="bg-BG" w:eastAsia="en-US"/>
        </w:rPr>
        <w:t xml:space="preserve">         </w:t>
      </w: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Разликата в броя на делата се получава от постъплението на делата, разпределяни на дежурен съдия и броят на делата,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останали несвършени от съответния съдия в края на предходната година.</w:t>
      </w:r>
      <w:r w:rsidR="00B95FF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резултатите на всеки съдия в наказателното отделени</w:t>
      </w:r>
      <w:r w:rsidR="00685B89" w:rsidRPr="00FA0003">
        <w:rPr>
          <w:sz w:val="28"/>
          <w:szCs w:val="28"/>
          <w:lang w:val="bg-BG" w:eastAsia="en-US"/>
        </w:rPr>
        <w:t>е е приложена таблица</w:t>
      </w:r>
      <w:r w:rsidRPr="00FA0003">
        <w:rPr>
          <w:sz w:val="28"/>
          <w:szCs w:val="28"/>
          <w:lang w:val="bg-BG" w:eastAsia="en-US"/>
        </w:rPr>
        <w:t>.</w:t>
      </w:r>
    </w:p>
    <w:p w:rsidR="00674DFA" w:rsidRDefault="00674DFA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5133F8" w:rsidRPr="00FA0003" w:rsidRDefault="006A282A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В</w:t>
      </w:r>
      <w:r w:rsidR="000A7D7C" w:rsidRPr="00FA0003">
        <w:rPr>
          <w:sz w:val="28"/>
          <w:szCs w:val="28"/>
          <w:lang w:val="bg-BG" w:eastAsia="en-US"/>
        </w:rPr>
        <w:t xml:space="preserve">ъз основа на заповед на </w:t>
      </w:r>
      <w:r w:rsidR="00685B89"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>дминистративния ръководител ежемесечно съдебните секретари изготвят писмени справки по съдии, чрез които се проследява движението на делата и спазването на кратките срокове, предвидени в НПК, както и справки за дела с просрочени съдебни актове</w:t>
      </w:r>
      <w:r w:rsidR="006B65A1" w:rsidRPr="00FA0003">
        <w:rPr>
          <w:sz w:val="28"/>
          <w:szCs w:val="28"/>
          <w:lang w:val="bg-BG" w:eastAsia="en-US"/>
        </w:rPr>
        <w:t xml:space="preserve">. Ежемесечната проверка на срочните книги от </w:t>
      </w:r>
      <w:r w:rsidR="003E7831">
        <w:rPr>
          <w:sz w:val="28"/>
          <w:szCs w:val="28"/>
          <w:lang w:val="bg-BG" w:eastAsia="en-US"/>
        </w:rPr>
        <w:t>а</w:t>
      </w:r>
      <w:r w:rsidR="003B1683">
        <w:rPr>
          <w:sz w:val="28"/>
          <w:szCs w:val="28"/>
          <w:lang w:val="bg-BG" w:eastAsia="en-US"/>
        </w:rPr>
        <w:t>дминистративния</w:t>
      </w:r>
      <w:r w:rsidR="006B65A1" w:rsidRPr="00FA0003">
        <w:rPr>
          <w:sz w:val="28"/>
          <w:szCs w:val="28"/>
          <w:lang w:val="bg-BG" w:eastAsia="en-US"/>
        </w:rPr>
        <w:t xml:space="preserve"> ръководител също</w:t>
      </w:r>
      <w:r w:rsidR="003B1683">
        <w:rPr>
          <w:sz w:val="28"/>
          <w:szCs w:val="28"/>
          <w:lang w:val="bg-BG" w:eastAsia="en-US"/>
        </w:rPr>
        <w:t xml:space="preserve"> </w:t>
      </w:r>
      <w:r w:rsidR="006B65A1" w:rsidRPr="00FA0003">
        <w:rPr>
          <w:sz w:val="28"/>
          <w:szCs w:val="28"/>
          <w:lang w:val="bg-BG" w:eastAsia="en-US"/>
        </w:rPr>
        <w:t>дава възможност да се проследява</w:t>
      </w:r>
      <w:r w:rsidR="003B1683">
        <w:rPr>
          <w:sz w:val="28"/>
          <w:szCs w:val="28"/>
          <w:lang w:val="bg-BG" w:eastAsia="en-US"/>
        </w:rPr>
        <w:t>т</w:t>
      </w:r>
      <w:r w:rsidR="006B65A1" w:rsidRPr="00FA0003">
        <w:rPr>
          <w:sz w:val="28"/>
          <w:szCs w:val="28"/>
          <w:lang w:val="bg-BG" w:eastAsia="en-US"/>
        </w:rPr>
        <w:t xml:space="preserve"> движението и сроковете по  наказателни дела.</w:t>
      </w:r>
      <w:r w:rsidR="00B95FF6">
        <w:rPr>
          <w:sz w:val="28"/>
          <w:szCs w:val="28"/>
          <w:lang w:val="bg-BG" w:eastAsia="en-US"/>
        </w:rPr>
        <w:t xml:space="preserve"> </w:t>
      </w:r>
      <w:r w:rsidR="006B65A1" w:rsidRPr="00FA0003">
        <w:rPr>
          <w:sz w:val="28"/>
          <w:szCs w:val="28"/>
          <w:lang w:val="bg-BG" w:eastAsia="en-US"/>
        </w:rPr>
        <w:t>Н</w:t>
      </w:r>
      <w:r w:rsidR="005133F8" w:rsidRPr="00FA0003">
        <w:rPr>
          <w:sz w:val="28"/>
          <w:szCs w:val="28"/>
          <w:lang w:val="bg-BG" w:eastAsia="en-US"/>
        </w:rPr>
        <w:t>е</w:t>
      </w:r>
      <w:r w:rsidR="00EA1868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 xml:space="preserve">е имало </w:t>
      </w:r>
      <w:r w:rsidR="006B65A1" w:rsidRPr="00FA0003">
        <w:rPr>
          <w:sz w:val="28"/>
          <w:szCs w:val="28"/>
          <w:lang w:val="bg-BG" w:eastAsia="en-US"/>
        </w:rPr>
        <w:t>н</w:t>
      </w:r>
      <w:r w:rsidR="000A7D7C" w:rsidRPr="00FA0003">
        <w:rPr>
          <w:sz w:val="28"/>
          <w:szCs w:val="28"/>
          <w:lang w:val="bg-BG" w:eastAsia="en-US"/>
        </w:rPr>
        <w:t>еобходимост</w:t>
      </w:r>
      <w:r w:rsidR="005133F8" w:rsidRPr="00FA0003">
        <w:rPr>
          <w:sz w:val="28"/>
          <w:szCs w:val="28"/>
          <w:lang w:val="bg-BG" w:eastAsia="en-US"/>
        </w:rPr>
        <w:t xml:space="preserve"> да </w:t>
      </w:r>
      <w:r w:rsidR="000A7D7C" w:rsidRPr="00FA0003">
        <w:rPr>
          <w:sz w:val="28"/>
          <w:szCs w:val="28"/>
          <w:lang w:val="bg-BG" w:eastAsia="en-US"/>
        </w:rPr>
        <w:t>се предприемат съответни мерки</w:t>
      </w:r>
      <w:r w:rsidR="005133F8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тъй като съдебните актове</w:t>
      </w:r>
      <w:r w:rsidR="00685B8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изготвяни от магистратите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са били винаги в </w:t>
      </w:r>
      <w:proofErr w:type="spellStart"/>
      <w:r w:rsidR="005133F8" w:rsidRPr="00FA0003">
        <w:rPr>
          <w:sz w:val="28"/>
          <w:szCs w:val="28"/>
          <w:lang w:val="bg-BG" w:eastAsia="en-US"/>
        </w:rPr>
        <w:t>законоустановения</w:t>
      </w:r>
      <w:proofErr w:type="spellEnd"/>
      <w:r w:rsidR="005133F8" w:rsidRPr="00FA0003">
        <w:rPr>
          <w:sz w:val="28"/>
          <w:szCs w:val="28"/>
          <w:lang w:val="bg-BG" w:eastAsia="en-US"/>
        </w:rPr>
        <w:t xml:space="preserve"> срок</w:t>
      </w:r>
      <w:r w:rsidR="000A7D7C" w:rsidRPr="00FA0003">
        <w:rPr>
          <w:sz w:val="28"/>
          <w:szCs w:val="28"/>
          <w:lang w:val="bg-BG" w:eastAsia="en-US"/>
        </w:rPr>
        <w:t>.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Това е отличен показател за работата на съдиите от наказателното отделение.</w:t>
      </w:r>
      <w:r w:rsidR="00685B89" w:rsidRPr="00FA0003">
        <w:rPr>
          <w:sz w:val="28"/>
          <w:szCs w:val="28"/>
          <w:lang w:val="bg-BG" w:eastAsia="en-US"/>
        </w:rPr>
        <w:t xml:space="preserve"> </w:t>
      </w:r>
    </w:p>
    <w:p w:rsidR="005902A8" w:rsidRDefault="005902A8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5902A8" w:rsidRPr="00FA0003" w:rsidRDefault="005902A8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 xml:space="preserve"> г. са били обжалвани и </w:t>
      </w:r>
      <w:proofErr w:type="spellStart"/>
      <w:r w:rsidRPr="00FA0003">
        <w:rPr>
          <w:sz w:val="28"/>
          <w:szCs w:val="28"/>
          <w:lang w:val="bg-BG" w:eastAsia="en-US"/>
        </w:rPr>
        <w:t>протестирани</w:t>
      </w:r>
      <w:proofErr w:type="spellEnd"/>
      <w:r w:rsidRPr="00FA0003">
        <w:rPr>
          <w:sz w:val="28"/>
          <w:szCs w:val="28"/>
          <w:lang w:val="bg-BG" w:eastAsia="en-US"/>
        </w:rPr>
        <w:t xml:space="preserve"> общо </w:t>
      </w:r>
      <w:r>
        <w:rPr>
          <w:sz w:val="28"/>
          <w:szCs w:val="28"/>
          <w:lang w:val="bg-BG" w:eastAsia="en-US"/>
        </w:rPr>
        <w:t xml:space="preserve">167 </w:t>
      </w:r>
      <w:r w:rsidRPr="00FA0003">
        <w:rPr>
          <w:sz w:val="28"/>
          <w:szCs w:val="28"/>
          <w:lang w:val="bg-BG" w:eastAsia="en-US"/>
        </w:rPr>
        <w:t>акта, постановени по наказателни дела,</w:t>
      </w:r>
      <w:r w:rsidR="00B95FF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които: </w:t>
      </w:r>
      <w:r>
        <w:rPr>
          <w:sz w:val="28"/>
          <w:szCs w:val="28"/>
          <w:lang w:val="bg-BG" w:eastAsia="en-US"/>
        </w:rPr>
        <w:t>25</w:t>
      </w:r>
      <w:r w:rsidRPr="00FA0003">
        <w:rPr>
          <w:sz w:val="28"/>
          <w:szCs w:val="28"/>
          <w:lang w:val="bg-BG" w:eastAsia="en-US"/>
        </w:rPr>
        <w:t xml:space="preserve"> присъди, 1</w:t>
      </w:r>
      <w:r>
        <w:rPr>
          <w:sz w:val="28"/>
          <w:szCs w:val="28"/>
          <w:lang w:val="bg-BG" w:eastAsia="en-US"/>
        </w:rPr>
        <w:t>09</w:t>
      </w:r>
      <w:r w:rsidRPr="00FA0003">
        <w:rPr>
          <w:sz w:val="28"/>
          <w:szCs w:val="28"/>
          <w:lang w:val="bg-BG" w:eastAsia="en-US"/>
        </w:rPr>
        <w:t xml:space="preserve"> решения 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 </w:t>
      </w:r>
      <w:r>
        <w:rPr>
          <w:sz w:val="28"/>
          <w:szCs w:val="28"/>
          <w:lang w:val="bg-BG" w:eastAsia="en-US"/>
        </w:rPr>
        <w:t>33</w:t>
      </w:r>
      <w:r w:rsidRPr="00FA0003">
        <w:rPr>
          <w:sz w:val="28"/>
          <w:szCs w:val="28"/>
          <w:lang w:val="bg-BG" w:eastAsia="en-US"/>
        </w:rPr>
        <w:t xml:space="preserve"> определения и разпореждания.</w:t>
      </w:r>
      <w:r w:rsidR="001063F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тях по дела от административно- наказателен характер </w:t>
      </w:r>
      <w:r w:rsidR="001063F2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1</w:t>
      </w:r>
      <w:r w:rsidR="00B76D6E">
        <w:rPr>
          <w:sz w:val="28"/>
          <w:szCs w:val="28"/>
          <w:lang w:val="bg-BG" w:eastAsia="en-US"/>
        </w:rPr>
        <w:t>08</w:t>
      </w:r>
      <w:r w:rsidRPr="00FA0003">
        <w:rPr>
          <w:sz w:val="28"/>
          <w:szCs w:val="28"/>
          <w:lang w:val="bg-BG" w:eastAsia="en-US"/>
        </w:rPr>
        <w:t>.</w:t>
      </w:r>
      <w:r w:rsidR="00B76D6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Оставени са в сила общо 1</w:t>
      </w:r>
      <w:r w:rsidR="00B76D6E">
        <w:rPr>
          <w:sz w:val="28"/>
          <w:szCs w:val="28"/>
          <w:lang w:val="bg-BG" w:eastAsia="en-US"/>
        </w:rPr>
        <w:t>03</w:t>
      </w:r>
      <w:r w:rsidRPr="00FA0003">
        <w:rPr>
          <w:sz w:val="28"/>
          <w:szCs w:val="28"/>
          <w:lang w:val="bg-BG" w:eastAsia="en-US"/>
        </w:rPr>
        <w:t xml:space="preserve"> акта</w:t>
      </w:r>
      <w:r>
        <w:rPr>
          <w:sz w:val="28"/>
          <w:szCs w:val="28"/>
          <w:lang w:val="bg-BG" w:eastAsia="en-US"/>
        </w:rPr>
        <w:t xml:space="preserve"> от върнатите от по-горната инстанция</w:t>
      </w:r>
      <w:r w:rsidRPr="00FA0003">
        <w:rPr>
          <w:sz w:val="28"/>
          <w:szCs w:val="28"/>
          <w:lang w:val="bg-BG" w:eastAsia="en-US"/>
        </w:rPr>
        <w:t xml:space="preserve"> </w:t>
      </w:r>
      <w:r w:rsidR="00B76D6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</w:t>
      </w:r>
      <w:r w:rsidR="00B76D6E">
        <w:rPr>
          <w:sz w:val="28"/>
          <w:szCs w:val="28"/>
          <w:lang w:val="bg-BG" w:eastAsia="en-US"/>
        </w:rPr>
        <w:t>85</w:t>
      </w:r>
      <w:r w:rsidRPr="00FA0003">
        <w:rPr>
          <w:sz w:val="28"/>
          <w:szCs w:val="28"/>
          <w:lang w:val="bg-BG" w:eastAsia="en-US"/>
        </w:rPr>
        <w:t xml:space="preserve"> бр. присъди и решения и </w:t>
      </w:r>
      <w:r>
        <w:rPr>
          <w:sz w:val="28"/>
          <w:szCs w:val="28"/>
          <w:lang w:val="bg-BG" w:eastAsia="en-US"/>
        </w:rPr>
        <w:t>1</w:t>
      </w:r>
      <w:r w:rsidR="00B76D6E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определения,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т</w:t>
      </w:r>
      <w:r>
        <w:rPr>
          <w:sz w:val="28"/>
          <w:szCs w:val="28"/>
          <w:lang w:val="bg-BG" w:eastAsia="en-US"/>
        </w:rPr>
        <w:t xml:space="preserve">.ч. и </w:t>
      </w:r>
      <w:r w:rsidR="00B76D6E">
        <w:rPr>
          <w:sz w:val="28"/>
          <w:szCs w:val="28"/>
          <w:lang w:val="bg-BG" w:eastAsia="en-US"/>
        </w:rPr>
        <w:t>2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бр., по които е отказано възобновяване на производството по искане на осъдения/.</w:t>
      </w:r>
      <w:r w:rsidR="00B95FF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B76D6E">
        <w:rPr>
          <w:sz w:val="28"/>
          <w:szCs w:val="28"/>
          <w:lang w:val="bg-BG" w:eastAsia="en-US"/>
        </w:rPr>
        <w:t>43</w:t>
      </w:r>
      <w:r>
        <w:rPr>
          <w:sz w:val="28"/>
          <w:szCs w:val="28"/>
          <w:lang w:val="bg-BG" w:eastAsia="en-US"/>
        </w:rPr>
        <w:t xml:space="preserve"> акта, както и са изменени 1</w:t>
      </w:r>
      <w:r w:rsidR="00B76D6E"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 xml:space="preserve"> бр. от върнатите през годината съдебни актове.</w:t>
      </w:r>
      <w:r w:rsidR="00B95FF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представляват </w:t>
      </w:r>
      <w:r>
        <w:rPr>
          <w:sz w:val="28"/>
          <w:szCs w:val="28"/>
          <w:lang w:val="bg-BG" w:eastAsia="en-US"/>
        </w:rPr>
        <w:t>6</w:t>
      </w:r>
      <w:r w:rsidR="00B76D6E">
        <w:rPr>
          <w:sz w:val="28"/>
          <w:szCs w:val="28"/>
          <w:lang w:val="bg-BG" w:eastAsia="en-US"/>
        </w:rPr>
        <w:t>4</w:t>
      </w:r>
      <w:r w:rsidRPr="00FA0003">
        <w:rPr>
          <w:sz w:val="28"/>
          <w:szCs w:val="28"/>
          <w:lang w:val="bg-BG" w:eastAsia="en-US"/>
        </w:rPr>
        <w:t>.</w:t>
      </w:r>
      <w:r w:rsidR="00B76D6E">
        <w:rPr>
          <w:sz w:val="28"/>
          <w:szCs w:val="28"/>
          <w:lang w:val="bg-BG" w:eastAsia="en-US"/>
        </w:rPr>
        <w:t>78</w:t>
      </w:r>
      <w:r w:rsidRPr="00FA0003">
        <w:rPr>
          <w:sz w:val="28"/>
          <w:szCs w:val="28"/>
          <w:lang w:val="bg-BG" w:eastAsia="en-US"/>
        </w:rPr>
        <w:t>%,</w:t>
      </w:r>
      <w:r w:rsidR="001063F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отменените </w:t>
      </w:r>
      <w:r w:rsidR="00B76D6E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</w:t>
      </w:r>
      <w:r w:rsidR="00B76D6E">
        <w:rPr>
          <w:sz w:val="28"/>
          <w:szCs w:val="28"/>
          <w:lang w:val="bg-BG" w:eastAsia="en-US"/>
        </w:rPr>
        <w:t>27.04</w:t>
      </w:r>
      <w:r w:rsidRPr="00FA0003">
        <w:rPr>
          <w:sz w:val="28"/>
          <w:szCs w:val="28"/>
          <w:lang w:val="bg-BG" w:eastAsia="en-US"/>
        </w:rPr>
        <w:t xml:space="preserve">% и изменените са </w:t>
      </w:r>
      <w:r w:rsidR="00B76D6E">
        <w:rPr>
          <w:sz w:val="28"/>
          <w:szCs w:val="28"/>
          <w:lang w:val="bg-BG" w:eastAsia="en-US"/>
        </w:rPr>
        <w:t>8.18</w:t>
      </w:r>
      <w:r w:rsidRPr="00FA0003">
        <w:rPr>
          <w:sz w:val="28"/>
          <w:szCs w:val="28"/>
          <w:lang w:val="bg-BG" w:eastAsia="en-US"/>
        </w:rPr>
        <w:t>%.</w:t>
      </w:r>
      <w:r w:rsidR="00B95FF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Процентите са изчислени към обжалваните,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върнати през календарната година дела, а не към подлежащите на обжалване актове.</w:t>
      </w:r>
    </w:p>
    <w:p w:rsidR="005C685E" w:rsidRDefault="001063F2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 п</w:t>
      </w:r>
      <w:r w:rsidR="00C949BF" w:rsidRPr="00FA0003">
        <w:rPr>
          <w:sz w:val="28"/>
          <w:szCs w:val="28"/>
          <w:lang w:val="bg-BG" w:eastAsia="en-US"/>
        </w:rPr>
        <w:t>рез 201</w:t>
      </w:r>
      <w:r w:rsidR="006C08A1">
        <w:rPr>
          <w:sz w:val="28"/>
          <w:szCs w:val="28"/>
          <w:lang w:val="bg-BG" w:eastAsia="en-US"/>
        </w:rPr>
        <w:t>7</w:t>
      </w:r>
      <w:r w:rsidR="00C949BF" w:rsidRPr="00FA0003">
        <w:rPr>
          <w:sz w:val="28"/>
          <w:szCs w:val="28"/>
          <w:lang w:val="bg-BG" w:eastAsia="en-US"/>
        </w:rPr>
        <w:t xml:space="preserve"> г. са били обжалвани и </w:t>
      </w:r>
      <w:proofErr w:type="spellStart"/>
      <w:r w:rsidR="00C949BF" w:rsidRPr="00FA0003">
        <w:rPr>
          <w:sz w:val="28"/>
          <w:szCs w:val="28"/>
          <w:lang w:val="bg-BG" w:eastAsia="en-US"/>
        </w:rPr>
        <w:t>протестирани</w:t>
      </w:r>
      <w:proofErr w:type="spellEnd"/>
      <w:r w:rsidR="00C949BF" w:rsidRPr="00FA0003">
        <w:rPr>
          <w:sz w:val="28"/>
          <w:szCs w:val="28"/>
          <w:lang w:val="bg-BG" w:eastAsia="en-US"/>
        </w:rPr>
        <w:t xml:space="preserve"> общо </w:t>
      </w:r>
      <w:r w:rsidR="00C949BF">
        <w:rPr>
          <w:sz w:val="28"/>
          <w:szCs w:val="28"/>
          <w:lang w:val="bg-BG" w:eastAsia="en-US"/>
        </w:rPr>
        <w:t>213</w:t>
      </w:r>
      <w:r w:rsidR="000D4E33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акта, постановени по наказателни дела, от които: 2</w:t>
      </w:r>
      <w:r w:rsidR="00C949BF">
        <w:rPr>
          <w:sz w:val="28"/>
          <w:szCs w:val="28"/>
          <w:lang w:val="bg-BG" w:eastAsia="en-US"/>
        </w:rPr>
        <w:t>9</w:t>
      </w:r>
      <w:r w:rsidR="00C949BF" w:rsidRPr="00FA0003">
        <w:rPr>
          <w:sz w:val="28"/>
          <w:szCs w:val="28"/>
          <w:lang w:val="bg-BG" w:eastAsia="en-US"/>
        </w:rPr>
        <w:t xml:space="preserve"> присъди, 1</w:t>
      </w:r>
      <w:r w:rsidR="00C949BF">
        <w:rPr>
          <w:sz w:val="28"/>
          <w:szCs w:val="28"/>
          <w:lang w:val="bg-BG" w:eastAsia="en-US"/>
        </w:rPr>
        <w:t>68</w:t>
      </w:r>
      <w:r w:rsidR="00C949BF" w:rsidRPr="00FA0003">
        <w:rPr>
          <w:sz w:val="28"/>
          <w:szCs w:val="28"/>
          <w:lang w:val="bg-BG" w:eastAsia="en-US"/>
        </w:rPr>
        <w:t xml:space="preserve"> решения и </w:t>
      </w:r>
      <w:r w:rsidR="00C949BF">
        <w:rPr>
          <w:sz w:val="28"/>
          <w:szCs w:val="28"/>
          <w:lang w:val="bg-BG" w:eastAsia="en-US"/>
        </w:rPr>
        <w:t>16</w:t>
      </w:r>
      <w:r w:rsidR="00C949BF" w:rsidRPr="00FA0003">
        <w:rPr>
          <w:sz w:val="28"/>
          <w:szCs w:val="28"/>
          <w:lang w:val="bg-BG" w:eastAsia="en-US"/>
        </w:rPr>
        <w:t xml:space="preserve"> определения и разпореждания.</w:t>
      </w:r>
      <w:r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От тях по дела от административно- наказателен характер са 1</w:t>
      </w:r>
      <w:r w:rsidR="00C949BF">
        <w:rPr>
          <w:sz w:val="28"/>
          <w:szCs w:val="28"/>
          <w:lang w:val="bg-BG" w:eastAsia="en-US"/>
        </w:rPr>
        <w:t>67</w:t>
      </w:r>
      <w:r w:rsidR="00C949BF" w:rsidRPr="00FA0003">
        <w:rPr>
          <w:sz w:val="28"/>
          <w:szCs w:val="28"/>
          <w:lang w:val="bg-BG" w:eastAsia="en-US"/>
        </w:rPr>
        <w:t>.</w:t>
      </w:r>
      <w:r w:rsidR="00B95FF6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Оставени са в сила общо 1</w:t>
      </w:r>
      <w:r w:rsidR="00C949BF">
        <w:rPr>
          <w:sz w:val="28"/>
          <w:szCs w:val="28"/>
          <w:lang w:val="bg-BG" w:eastAsia="en-US"/>
        </w:rPr>
        <w:t>25</w:t>
      </w:r>
      <w:r w:rsidR="00C949BF" w:rsidRPr="00FA0003">
        <w:rPr>
          <w:sz w:val="28"/>
          <w:szCs w:val="28"/>
          <w:lang w:val="bg-BG" w:eastAsia="en-US"/>
        </w:rPr>
        <w:t xml:space="preserve"> акта</w:t>
      </w:r>
      <w:r w:rsidR="00C949BF">
        <w:rPr>
          <w:sz w:val="28"/>
          <w:szCs w:val="28"/>
          <w:lang w:val="bg-BG" w:eastAsia="en-US"/>
        </w:rPr>
        <w:t xml:space="preserve"> от върнатите от по-горната инстанция</w:t>
      </w:r>
      <w:r w:rsidR="00C949BF" w:rsidRPr="00FA0003">
        <w:rPr>
          <w:sz w:val="28"/>
          <w:szCs w:val="28"/>
          <w:lang w:val="bg-BG" w:eastAsia="en-US"/>
        </w:rPr>
        <w:t xml:space="preserve"> </w:t>
      </w:r>
      <w:r w:rsidR="00B95FF6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/11</w:t>
      </w:r>
      <w:r w:rsidR="006C08A1">
        <w:rPr>
          <w:sz w:val="28"/>
          <w:szCs w:val="28"/>
          <w:lang w:val="bg-BG" w:eastAsia="en-US"/>
        </w:rPr>
        <w:t>1</w:t>
      </w:r>
      <w:r w:rsidR="00C949BF" w:rsidRPr="00FA0003">
        <w:rPr>
          <w:sz w:val="28"/>
          <w:szCs w:val="28"/>
          <w:lang w:val="bg-BG" w:eastAsia="en-US"/>
        </w:rPr>
        <w:t xml:space="preserve"> бр. присъди и решения и </w:t>
      </w:r>
      <w:r w:rsidR="006C08A1">
        <w:rPr>
          <w:sz w:val="28"/>
          <w:szCs w:val="28"/>
          <w:lang w:val="bg-BG" w:eastAsia="en-US"/>
        </w:rPr>
        <w:t>15</w:t>
      </w:r>
      <w:r w:rsidR="00C949BF" w:rsidRPr="00FA0003">
        <w:rPr>
          <w:sz w:val="28"/>
          <w:szCs w:val="28"/>
          <w:lang w:val="bg-BG" w:eastAsia="en-US"/>
        </w:rPr>
        <w:t xml:space="preserve"> бр.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определения,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в т</w:t>
      </w:r>
      <w:r w:rsidR="00C949BF">
        <w:rPr>
          <w:sz w:val="28"/>
          <w:szCs w:val="28"/>
          <w:lang w:val="bg-BG" w:eastAsia="en-US"/>
        </w:rPr>
        <w:t>.ч.</w:t>
      </w:r>
      <w:r w:rsidR="006C08A1">
        <w:rPr>
          <w:sz w:val="28"/>
          <w:szCs w:val="28"/>
          <w:lang w:val="bg-BG" w:eastAsia="en-US"/>
        </w:rPr>
        <w:t xml:space="preserve"> и 1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>бр., по които е отказано възобновяване на производството по искане на осъдения/.</w:t>
      </w:r>
      <w:r w:rsidR="00C949BF"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6C08A1">
        <w:rPr>
          <w:sz w:val="28"/>
          <w:szCs w:val="28"/>
          <w:lang w:val="bg-BG" w:eastAsia="en-US"/>
        </w:rPr>
        <w:t>72 акта, както и са изменени 11</w:t>
      </w:r>
      <w:r w:rsidR="00C949BF" w:rsidRPr="00FA0003">
        <w:rPr>
          <w:sz w:val="28"/>
          <w:szCs w:val="28"/>
          <w:lang w:val="bg-BG" w:eastAsia="en-US"/>
        </w:rPr>
        <w:t xml:space="preserve"> бр. от върнатите през годината съдебни актове.</w:t>
      </w:r>
      <w:r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представляват </w:t>
      </w:r>
      <w:r w:rsidR="006C08A1">
        <w:rPr>
          <w:sz w:val="28"/>
          <w:szCs w:val="28"/>
          <w:lang w:val="bg-BG" w:eastAsia="en-US"/>
        </w:rPr>
        <w:t>6</w:t>
      </w:r>
      <w:r w:rsidR="00C949BF" w:rsidRPr="00FA0003">
        <w:rPr>
          <w:sz w:val="28"/>
          <w:szCs w:val="28"/>
          <w:lang w:val="bg-BG" w:eastAsia="en-US"/>
        </w:rPr>
        <w:t>0.</w:t>
      </w:r>
      <w:r w:rsidR="006C08A1">
        <w:rPr>
          <w:sz w:val="28"/>
          <w:szCs w:val="28"/>
          <w:lang w:val="bg-BG" w:eastAsia="en-US"/>
        </w:rPr>
        <w:t>29</w:t>
      </w:r>
      <w:r w:rsidR="00C949BF" w:rsidRPr="00FA0003">
        <w:rPr>
          <w:sz w:val="28"/>
          <w:szCs w:val="28"/>
          <w:lang w:val="bg-BG" w:eastAsia="en-US"/>
        </w:rPr>
        <w:t>%,</w:t>
      </w:r>
      <w:r>
        <w:rPr>
          <w:sz w:val="28"/>
          <w:szCs w:val="28"/>
          <w:lang w:val="bg-BG" w:eastAsia="en-US"/>
        </w:rPr>
        <w:t xml:space="preserve"> </w:t>
      </w:r>
      <w:r w:rsidR="00C949BF" w:rsidRPr="00FA0003">
        <w:rPr>
          <w:sz w:val="28"/>
          <w:szCs w:val="28"/>
          <w:lang w:val="bg-BG" w:eastAsia="en-US"/>
        </w:rPr>
        <w:t xml:space="preserve">отменените - </w:t>
      </w:r>
      <w:r w:rsidR="006C08A1">
        <w:rPr>
          <w:sz w:val="28"/>
          <w:szCs w:val="28"/>
          <w:lang w:val="bg-BG" w:eastAsia="en-US"/>
        </w:rPr>
        <w:t>34</w:t>
      </w:r>
      <w:r w:rsidR="00C949BF" w:rsidRPr="00FA0003">
        <w:rPr>
          <w:sz w:val="28"/>
          <w:szCs w:val="28"/>
          <w:lang w:val="bg-BG" w:eastAsia="en-US"/>
        </w:rPr>
        <w:t>.</w:t>
      </w:r>
      <w:r w:rsidR="006C08A1">
        <w:rPr>
          <w:sz w:val="28"/>
          <w:szCs w:val="28"/>
          <w:lang w:val="bg-BG" w:eastAsia="en-US"/>
        </w:rPr>
        <w:t>45</w:t>
      </w:r>
      <w:r w:rsidR="00C949BF" w:rsidRPr="00FA0003">
        <w:rPr>
          <w:sz w:val="28"/>
          <w:szCs w:val="28"/>
          <w:lang w:val="bg-BG" w:eastAsia="en-US"/>
        </w:rPr>
        <w:t xml:space="preserve">% и изменените са </w:t>
      </w:r>
      <w:r w:rsidR="006C08A1">
        <w:rPr>
          <w:sz w:val="28"/>
          <w:szCs w:val="28"/>
          <w:lang w:val="bg-BG" w:eastAsia="en-US"/>
        </w:rPr>
        <w:t>5</w:t>
      </w:r>
      <w:r w:rsidR="00C949BF" w:rsidRPr="00FA0003">
        <w:rPr>
          <w:sz w:val="28"/>
          <w:szCs w:val="28"/>
          <w:lang w:val="bg-BG" w:eastAsia="en-US"/>
        </w:rPr>
        <w:t>.</w:t>
      </w:r>
      <w:r w:rsidR="006C08A1">
        <w:rPr>
          <w:sz w:val="28"/>
          <w:szCs w:val="28"/>
          <w:lang w:val="bg-BG" w:eastAsia="en-US"/>
        </w:rPr>
        <w:t>26</w:t>
      </w:r>
      <w:r w:rsidR="00C949BF" w:rsidRPr="00FA0003">
        <w:rPr>
          <w:sz w:val="28"/>
          <w:szCs w:val="28"/>
          <w:lang w:val="bg-BG" w:eastAsia="en-US"/>
        </w:rPr>
        <w:t>%.</w:t>
      </w:r>
      <w:r>
        <w:rPr>
          <w:sz w:val="28"/>
          <w:szCs w:val="28"/>
          <w:lang w:val="bg-BG" w:eastAsia="en-US"/>
        </w:rPr>
        <w:t xml:space="preserve"> П</w:t>
      </w:r>
      <w:r w:rsidR="005C685E" w:rsidRPr="00FA0003">
        <w:rPr>
          <w:sz w:val="28"/>
          <w:szCs w:val="28"/>
          <w:lang w:val="bg-BG" w:eastAsia="en-US"/>
        </w:rPr>
        <w:t xml:space="preserve">рез 2016 г. са били обжалвани и </w:t>
      </w:r>
      <w:proofErr w:type="spellStart"/>
      <w:r w:rsidR="005C685E" w:rsidRPr="00FA0003">
        <w:rPr>
          <w:sz w:val="28"/>
          <w:szCs w:val="28"/>
          <w:lang w:val="bg-BG" w:eastAsia="en-US"/>
        </w:rPr>
        <w:t>протестирани</w:t>
      </w:r>
      <w:proofErr w:type="spellEnd"/>
      <w:r w:rsidR="005C685E" w:rsidRPr="00FA0003">
        <w:rPr>
          <w:sz w:val="28"/>
          <w:szCs w:val="28"/>
          <w:lang w:val="bg-BG" w:eastAsia="en-US"/>
        </w:rPr>
        <w:t xml:space="preserve"> общо 224 акта, постановени по наказателни дела, от които: 29 присъди, 151 решения и 44 определения и разпореждания.</w:t>
      </w:r>
      <w:r w:rsidR="000D4E3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От тях по дела от административно- наказателен характер са 152.</w:t>
      </w:r>
      <w:r w:rsidR="000D4E3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Оставени са в сила общо 156 акта /119 бр. присъди и решения и 29 бр.</w:t>
      </w:r>
      <w:r w:rsidR="003B168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определения</w:t>
      </w:r>
      <w:r w:rsidR="00E3163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E31639" w:rsidRPr="00FA0003">
        <w:rPr>
          <w:sz w:val="28"/>
          <w:szCs w:val="28"/>
          <w:lang w:val="bg-BG" w:eastAsia="en-US"/>
        </w:rPr>
        <w:t>в т</w:t>
      </w:r>
      <w:r w:rsidR="003B1683">
        <w:rPr>
          <w:sz w:val="28"/>
          <w:szCs w:val="28"/>
          <w:lang w:val="bg-BG" w:eastAsia="en-US"/>
        </w:rPr>
        <w:t>.ч.</w:t>
      </w:r>
      <w:r w:rsidR="00E31639" w:rsidRPr="00FA0003">
        <w:rPr>
          <w:sz w:val="28"/>
          <w:szCs w:val="28"/>
          <w:lang w:val="bg-BG" w:eastAsia="en-US"/>
        </w:rPr>
        <w:t xml:space="preserve"> и 8</w:t>
      </w:r>
      <w:r w:rsidR="003B1683">
        <w:rPr>
          <w:sz w:val="28"/>
          <w:szCs w:val="28"/>
          <w:lang w:val="bg-BG" w:eastAsia="en-US"/>
        </w:rPr>
        <w:t xml:space="preserve"> </w:t>
      </w:r>
      <w:r w:rsidR="00E31639" w:rsidRPr="00FA0003">
        <w:rPr>
          <w:sz w:val="28"/>
          <w:szCs w:val="28"/>
          <w:lang w:val="bg-BG" w:eastAsia="en-US"/>
        </w:rPr>
        <w:t>бр.,</w:t>
      </w:r>
      <w:r w:rsidR="00522922" w:rsidRPr="00FA0003">
        <w:rPr>
          <w:sz w:val="28"/>
          <w:szCs w:val="28"/>
          <w:lang w:val="bg-BG" w:eastAsia="en-US"/>
        </w:rPr>
        <w:t xml:space="preserve"> по </w:t>
      </w:r>
      <w:r w:rsidR="00E31639" w:rsidRPr="00FA0003">
        <w:rPr>
          <w:sz w:val="28"/>
          <w:szCs w:val="28"/>
          <w:lang w:val="bg-BG" w:eastAsia="en-US"/>
        </w:rPr>
        <w:t xml:space="preserve">които е </w:t>
      </w:r>
      <w:r w:rsidR="00522922" w:rsidRPr="00FA0003">
        <w:rPr>
          <w:sz w:val="28"/>
          <w:szCs w:val="28"/>
          <w:lang w:val="bg-BG" w:eastAsia="en-US"/>
        </w:rPr>
        <w:t xml:space="preserve">отказано </w:t>
      </w:r>
      <w:r w:rsidR="00E31639" w:rsidRPr="00FA0003">
        <w:rPr>
          <w:sz w:val="28"/>
          <w:szCs w:val="28"/>
          <w:lang w:val="bg-BG" w:eastAsia="en-US"/>
        </w:rPr>
        <w:t>възобнов</w:t>
      </w:r>
      <w:r w:rsidR="00522922" w:rsidRPr="00FA0003">
        <w:rPr>
          <w:sz w:val="28"/>
          <w:szCs w:val="28"/>
          <w:lang w:val="bg-BG" w:eastAsia="en-US"/>
        </w:rPr>
        <w:t>яване на производството</w:t>
      </w:r>
      <w:r w:rsidR="00E31639" w:rsidRPr="00FA0003">
        <w:rPr>
          <w:sz w:val="28"/>
          <w:szCs w:val="28"/>
          <w:lang w:val="bg-BG" w:eastAsia="en-US"/>
        </w:rPr>
        <w:t xml:space="preserve"> по искане на осъдения</w:t>
      </w:r>
      <w:r w:rsidR="005C685E" w:rsidRPr="00FA0003">
        <w:rPr>
          <w:sz w:val="28"/>
          <w:szCs w:val="28"/>
          <w:lang w:val="bg-BG" w:eastAsia="en-US"/>
        </w:rPr>
        <w:t>/.</w:t>
      </w:r>
      <w:r w:rsidR="003B168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E31639" w:rsidRPr="00FA0003">
        <w:rPr>
          <w:sz w:val="28"/>
          <w:szCs w:val="28"/>
          <w:lang w:val="bg-BG" w:eastAsia="en-US"/>
        </w:rPr>
        <w:t>60</w:t>
      </w:r>
      <w:r w:rsidR="005C685E" w:rsidRPr="00FA0003">
        <w:rPr>
          <w:sz w:val="28"/>
          <w:szCs w:val="28"/>
          <w:lang w:val="bg-BG" w:eastAsia="en-US"/>
        </w:rPr>
        <w:t xml:space="preserve"> акта, както и са изменени 7 бр.</w:t>
      </w:r>
      <w:r w:rsidR="00E31639" w:rsidRPr="00FA000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от върнатите през годината съдебни актове. В процентно изражение  потвърдените актове представляват 7</w:t>
      </w:r>
      <w:r w:rsidR="00E31639" w:rsidRPr="00FA0003">
        <w:rPr>
          <w:sz w:val="28"/>
          <w:szCs w:val="28"/>
          <w:lang w:val="bg-BG" w:eastAsia="en-US"/>
        </w:rPr>
        <w:t>0</w:t>
      </w:r>
      <w:r w:rsidR="005C685E" w:rsidRPr="00FA0003">
        <w:rPr>
          <w:sz w:val="28"/>
          <w:szCs w:val="28"/>
          <w:lang w:val="bg-BG" w:eastAsia="en-US"/>
        </w:rPr>
        <w:t>.</w:t>
      </w:r>
      <w:r w:rsidR="00E31639" w:rsidRPr="00FA0003">
        <w:rPr>
          <w:sz w:val="28"/>
          <w:szCs w:val="28"/>
          <w:lang w:val="bg-BG" w:eastAsia="en-US"/>
        </w:rPr>
        <w:t>00</w:t>
      </w:r>
      <w:r w:rsidR="005C685E" w:rsidRPr="00FA0003">
        <w:rPr>
          <w:sz w:val="28"/>
          <w:szCs w:val="28"/>
          <w:lang w:val="bg-BG" w:eastAsia="en-US"/>
        </w:rPr>
        <w:t xml:space="preserve">%, отменените - </w:t>
      </w:r>
      <w:r w:rsidR="00E31639" w:rsidRPr="00FA0003">
        <w:rPr>
          <w:sz w:val="28"/>
          <w:szCs w:val="28"/>
          <w:lang w:val="bg-BG" w:eastAsia="en-US"/>
        </w:rPr>
        <w:t>27</w:t>
      </w:r>
      <w:r w:rsidR="005C685E" w:rsidRPr="00FA0003">
        <w:rPr>
          <w:sz w:val="28"/>
          <w:szCs w:val="28"/>
          <w:lang w:val="bg-BG" w:eastAsia="en-US"/>
        </w:rPr>
        <w:t>.</w:t>
      </w:r>
      <w:r w:rsidR="00E31639" w:rsidRPr="00FA0003">
        <w:rPr>
          <w:sz w:val="28"/>
          <w:szCs w:val="28"/>
          <w:lang w:val="bg-BG" w:eastAsia="en-US"/>
        </w:rPr>
        <w:t>00</w:t>
      </w:r>
      <w:r w:rsidR="005C685E" w:rsidRPr="00FA0003">
        <w:rPr>
          <w:sz w:val="28"/>
          <w:szCs w:val="28"/>
          <w:lang w:val="bg-BG" w:eastAsia="en-US"/>
        </w:rPr>
        <w:t>% и изменените са 3</w:t>
      </w:r>
      <w:r w:rsidR="00E31639" w:rsidRPr="00FA0003">
        <w:rPr>
          <w:sz w:val="28"/>
          <w:szCs w:val="28"/>
          <w:lang w:val="bg-BG" w:eastAsia="en-US"/>
        </w:rPr>
        <w:t>.00</w:t>
      </w:r>
      <w:r w:rsidR="005C685E" w:rsidRPr="00FA0003">
        <w:rPr>
          <w:sz w:val="28"/>
          <w:szCs w:val="28"/>
          <w:lang w:val="bg-BG" w:eastAsia="en-US"/>
        </w:rPr>
        <w:t xml:space="preserve">%. </w:t>
      </w:r>
    </w:p>
    <w:p w:rsidR="001063F2" w:rsidRDefault="002D4672" w:rsidP="0079771E">
      <w:pPr>
        <w:ind w:firstLine="708"/>
        <w:jc w:val="both"/>
        <w:rPr>
          <w:sz w:val="28"/>
          <w:szCs w:val="28"/>
          <w:u w:val="single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Констатира се </w:t>
      </w:r>
      <w:r w:rsidR="00B76D6E">
        <w:rPr>
          <w:sz w:val="28"/>
          <w:szCs w:val="28"/>
          <w:lang w:val="bg-BG" w:eastAsia="en-US"/>
        </w:rPr>
        <w:t xml:space="preserve">увеличение </w:t>
      </w:r>
      <w:r w:rsidR="00575178">
        <w:rPr>
          <w:sz w:val="28"/>
          <w:szCs w:val="28"/>
          <w:lang w:val="bg-BG" w:eastAsia="en-US"/>
        </w:rPr>
        <w:t>на потвърдените съдебни актове в сравнение с календарната 201</w:t>
      </w:r>
      <w:r w:rsidR="00B76D6E">
        <w:rPr>
          <w:sz w:val="28"/>
          <w:szCs w:val="28"/>
          <w:lang w:val="bg-BG" w:eastAsia="en-US"/>
        </w:rPr>
        <w:t>7</w:t>
      </w:r>
      <w:r w:rsidR="00B95FF6">
        <w:rPr>
          <w:sz w:val="28"/>
          <w:szCs w:val="28"/>
          <w:lang w:val="bg-BG" w:eastAsia="en-US"/>
        </w:rPr>
        <w:t xml:space="preserve"> </w:t>
      </w:r>
      <w:r w:rsidR="00575178">
        <w:rPr>
          <w:sz w:val="28"/>
          <w:szCs w:val="28"/>
          <w:lang w:val="bg-BG" w:eastAsia="en-US"/>
        </w:rPr>
        <w:t>г</w:t>
      </w:r>
      <w:r w:rsidR="001063F2">
        <w:rPr>
          <w:sz w:val="28"/>
          <w:szCs w:val="28"/>
          <w:lang w:val="bg-BG" w:eastAsia="en-US"/>
        </w:rPr>
        <w:t xml:space="preserve">. </w:t>
      </w:r>
      <w:r w:rsidR="00FE4DF9" w:rsidRPr="001063F2">
        <w:rPr>
          <w:sz w:val="28"/>
          <w:szCs w:val="28"/>
          <w:lang w:val="bg-BG" w:eastAsia="en-US"/>
        </w:rPr>
        <w:t>Като бързина на правораздаването и качество на постановените съдебни актове</w:t>
      </w:r>
      <w:r w:rsidR="00BF0F3A" w:rsidRPr="001063F2">
        <w:rPr>
          <w:sz w:val="28"/>
          <w:szCs w:val="28"/>
          <w:lang w:val="bg-BG" w:eastAsia="en-US"/>
        </w:rPr>
        <w:t xml:space="preserve"> </w:t>
      </w:r>
      <w:r w:rsidR="001063F2">
        <w:rPr>
          <w:sz w:val="28"/>
          <w:szCs w:val="28"/>
          <w:lang w:val="bg-BG" w:eastAsia="en-US"/>
        </w:rPr>
        <w:t xml:space="preserve"> </w:t>
      </w:r>
      <w:r w:rsidR="00BF0F3A" w:rsidRPr="001063F2">
        <w:rPr>
          <w:sz w:val="28"/>
          <w:szCs w:val="28"/>
          <w:lang w:val="bg-BG" w:eastAsia="en-US"/>
        </w:rPr>
        <w:t>през изминалата 201</w:t>
      </w:r>
      <w:r w:rsidR="001063F2">
        <w:rPr>
          <w:sz w:val="28"/>
          <w:szCs w:val="28"/>
          <w:lang w:val="bg-BG" w:eastAsia="en-US"/>
        </w:rPr>
        <w:t>8</w:t>
      </w:r>
      <w:r w:rsidR="00A15376" w:rsidRPr="001063F2">
        <w:rPr>
          <w:sz w:val="28"/>
          <w:szCs w:val="28"/>
          <w:lang w:val="bg-BG" w:eastAsia="en-US"/>
        </w:rPr>
        <w:t xml:space="preserve"> </w:t>
      </w:r>
      <w:r w:rsidR="00BF0F3A" w:rsidRPr="001063F2">
        <w:rPr>
          <w:sz w:val="28"/>
          <w:szCs w:val="28"/>
          <w:lang w:val="bg-BG" w:eastAsia="en-US"/>
        </w:rPr>
        <w:t>г.,</w:t>
      </w:r>
      <w:r w:rsidR="00A15376" w:rsidRPr="001063F2">
        <w:rPr>
          <w:sz w:val="28"/>
          <w:szCs w:val="28"/>
          <w:lang w:val="bg-BG" w:eastAsia="en-US"/>
        </w:rPr>
        <w:t xml:space="preserve"> </w:t>
      </w:r>
      <w:r w:rsidR="000A7D7C" w:rsidRPr="001063F2">
        <w:rPr>
          <w:sz w:val="28"/>
          <w:szCs w:val="28"/>
          <w:lang w:val="bg-BG" w:eastAsia="en-US"/>
        </w:rPr>
        <w:t>работата</w:t>
      </w:r>
      <w:r w:rsidR="00FE4DF9" w:rsidRPr="001063F2">
        <w:rPr>
          <w:sz w:val="28"/>
          <w:szCs w:val="28"/>
          <w:lang w:val="bg-BG" w:eastAsia="en-US"/>
        </w:rPr>
        <w:t xml:space="preserve"> на съдиите в наказателното отделение </w:t>
      </w:r>
      <w:r w:rsidR="000A7D7C" w:rsidRPr="001063F2">
        <w:rPr>
          <w:sz w:val="28"/>
          <w:szCs w:val="28"/>
          <w:lang w:val="bg-BG" w:eastAsia="en-US"/>
        </w:rPr>
        <w:t>следва да се оцени като</w:t>
      </w:r>
      <w:r w:rsidR="00FE4DF9" w:rsidRPr="001063F2">
        <w:rPr>
          <w:sz w:val="28"/>
          <w:szCs w:val="28"/>
          <w:lang w:val="bg-BG" w:eastAsia="en-US"/>
        </w:rPr>
        <w:t xml:space="preserve"> </w:t>
      </w:r>
      <w:r w:rsidR="00575178" w:rsidRPr="001063F2">
        <w:rPr>
          <w:sz w:val="28"/>
          <w:szCs w:val="28"/>
          <w:lang w:val="bg-BG" w:eastAsia="en-US"/>
        </w:rPr>
        <w:t>много добра</w:t>
      </w:r>
      <w:r w:rsidR="001063F2">
        <w:rPr>
          <w:sz w:val="28"/>
          <w:szCs w:val="28"/>
          <w:u w:val="single"/>
          <w:lang w:val="bg-BG" w:eastAsia="en-US"/>
        </w:rPr>
        <w:t>.</w:t>
      </w:r>
    </w:p>
    <w:p w:rsidR="00FE4DF9" w:rsidRPr="00B76D6E" w:rsidRDefault="00575178" w:rsidP="0079771E">
      <w:pPr>
        <w:ind w:firstLine="708"/>
        <w:jc w:val="both"/>
        <w:rPr>
          <w:sz w:val="28"/>
          <w:szCs w:val="28"/>
          <w:u w:val="single"/>
          <w:lang w:val="bg-BG" w:eastAsia="en-US"/>
        </w:rPr>
      </w:pPr>
      <w:r w:rsidRPr="00B76D6E">
        <w:rPr>
          <w:sz w:val="28"/>
          <w:szCs w:val="28"/>
          <w:u w:val="single"/>
          <w:lang w:val="bg-BG" w:eastAsia="en-US"/>
        </w:rPr>
        <w:t xml:space="preserve"> </w:t>
      </w:r>
    </w:p>
    <w:p w:rsidR="00A3705F" w:rsidRPr="001063F2" w:rsidRDefault="006F3C79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1063F2">
        <w:rPr>
          <w:sz w:val="28"/>
          <w:szCs w:val="28"/>
          <w:lang w:val="bg-BG" w:eastAsia="en-US"/>
        </w:rPr>
        <w:t>К</w:t>
      </w:r>
      <w:r w:rsidR="000A7D7C" w:rsidRPr="001063F2">
        <w:rPr>
          <w:sz w:val="28"/>
          <w:szCs w:val="28"/>
          <w:lang w:val="bg-BG" w:eastAsia="en-US"/>
        </w:rPr>
        <w:t>ато основн</w:t>
      </w:r>
      <w:r w:rsidR="002D4672" w:rsidRPr="001063F2">
        <w:rPr>
          <w:sz w:val="28"/>
          <w:szCs w:val="28"/>
          <w:lang w:val="bg-BG" w:eastAsia="en-US"/>
        </w:rPr>
        <w:t>и</w:t>
      </w:r>
      <w:r w:rsidR="000A7D7C" w:rsidRPr="001063F2">
        <w:rPr>
          <w:sz w:val="28"/>
          <w:szCs w:val="28"/>
          <w:lang w:val="bg-BG" w:eastAsia="en-US"/>
        </w:rPr>
        <w:t xml:space="preserve"> причин</w:t>
      </w:r>
      <w:r w:rsidR="002D4672" w:rsidRPr="001063F2">
        <w:rPr>
          <w:sz w:val="28"/>
          <w:szCs w:val="28"/>
          <w:lang w:val="bg-BG" w:eastAsia="en-US"/>
        </w:rPr>
        <w:t>и</w:t>
      </w:r>
      <w:r w:rsidR="000A7D7C" w:rsidRPr="001063F2">
        <w:rPr>
          <w:sz w:val="28"/>
          <w:szCs w:val="28"/>
          <w:lang w:val="bg-BG" w:eastAsia="en-US"/>
        </w:rPr>
        <w:t xml:space="preserve"> за отмяна на </w:t>
      </w:r>
      <w:r w:rsidR="002D4672" w:rsidRPr="001063F2">
        <w:rPr>
          <w:sz w:val="28"/>
          <w:szCs w:val="28"/>
          <w:lang w:val="bg-BG" w:eastAsia="en-US"/>
        </w:rPr>
        <w:t xml:space="preserve">съдебните </w:t>
      </w:r>
      <w:r w:rsidR="000A7D7C" w:rsidRPr="001063F2">
        <w:rPr>
          <w:sz w:val="28"/>
          <w:szCs w:val="28"/>
          <w:lang w:val="bg-BG" w:eastAsia="en-US"/>
        </w:rPr>
        <w:t>актове</w:t>
      </w:r>
      <w:r w:rsidR="002D4672" w:rsidRPr="001063F2">
        <w:rPr>
          <w:sz w:val="28"/>
          <w:szCs w:val="28"/>
          <w:lang w:val="bg-BG" w:eastAsia="en-US"/>
        </w:rPr>
        <w:t xml:space="preserve"> по наказателни дела от страна на </w:t>
      </w:r>
      <w:r w:rsidR="00BF0F3A" w:rsidRPr="001063F2">
        <w:rPr>
          <w:sz w:val="28"/>
          <w:szCs w:val="28"/>
          <w:lang w:val="bg-BG" w:eastAsia="en-US"/>
        </w:rPr>
        <w:t>горните инстанции</w:t>
      </w:r>
      <w:r w:rsidR="002D4672" w:rsidRPr="001063F2">
        <w:rPr>
          <w:sz w:val="28"/>
          <w:szCs w:val="28"/>
          <w:lang w:val="bg-BG" w:eastAsia="en-US"/>
        </w:rPr>
        <w:t xml:space="preserve"> </w:t>
      </w:r>
      <w:r w:rsidR="000A7D7C" w:rsidRPr="001063F2">
        <w:rPr>
          <w:sz w:val="28"/>
          <w:szCs w:val="28"/>
          <w:lang w:val="bg-BG" w:eastAsia="en-US"/>
        </w:rPr>
        <w:t>следва да се посоч</w:t>
      </w:r>
      <w:r w:rsidR="002D4672" w:rsidRPr="001063F2">
        <w:rPr>
          <w:sz w:val="28"/>
          <w:szCs w:val="28"/>
          <w:lang w:val="bg-BG" w:eastAsia="en-US"/>
        </w:rPr>
        <w:t xml:space="preserve">ат </w:t>
      </w:r>
      <w:r w:rsidR="000A7D7C" w:rsidRPr="001063F2">
        <w:rPr>
          <w:sz w:val="28"/>
          <w:szCs w:val="28"/>
          <w:lang w:val="bg-BG" w:eastAsia="en-US"/>
        </w:rPr>
        <w:t xml:space="preserve">неотчетени от съда </w:t>
      </w:r>
      <w:r w:rsidR="000A7D7C" w:rsidRPr="001063F2">
        <w:rPr>
          <w:sz w:val="28"/>
          <w:szCs w:val="28"/>
          <w:lang w:val="bg-BG" w:eastAsia="en-US"/>
        </w:rPr>
        <w:lastRenderedPageBreak/>
        <w:t>процесуални нарушения,</w:t>
      </w:r>
      <w:r w:rsidR="00B95FF6">
        <w:rPr>
          <w:sz w:val="28"/>
          <w:szCs w:val="28"/>
          <w:lang w:val="bg-BG" w:eastAsia="en-US"/>
        </w:rPr>
        <w:t xml:space="preserve"> </w:t>
      </w:r>
      <w:r w:rsidR="000A7D7C" w:rsidRPr="001063F2">
        <w:rPr>
          <w:sz w:val="28"/>
          <w:szCs w:val="28"/>
          <w:lang w:val="bg-BG" w:eastAsia="en-US"/>
        </w:rPr>
        <w:t>допуснати</w:t>
      </w:r>
      <w:r w:rsidR="002D4672" w:rsidRPr="001063F2">
        <w:rPr>
          <w:sz w:val="28"/>
          <w:szCs w:val="28"/>
          <w:lang w:val="bg-BG" w:eastAsia="en-US"/>
        </w:rPr>
        <w:t xml:space="preserve"> в хода </w:t>
      </w:r>
      <w:r w:rsidR="000A7D7C" w:rsidRPr="001063F2">
        <w:rPr>
          <w:sz w:val="28"/>
          <w:szCs w:val="28"/>
          <w:lang w:val="bg-BG" w:eastAsia="en-US"/>
        </w:rPr>
        <w:t>на досъдебното</w:t>
      </w:r>
      <w:r w:rsidR="00575178" w:rsidRPr="001063F2">
        <w:rPr>
          <w:sz w:val="28"/>
          <w:szCs w:val="28"/>
          <w:lang w:val="bg-BG" w:eastAsia="en-US"/>
        </w:rPr>
        <w:t xml:space="preserve"> производство</w:t>
      </w:r>
      <w:r w:rsidR="00A85FF3" w:rsidRPr="001063F2">
        <w:rPr>
          <w:sz w:val="28"/>
          <w:szCs w:val="28"/>
          <w:lang w:val="bg-BG" w:eastAsia="en-US"/>
        </w:rPr>
        <w:t>,</w:t>
      </w:r>
      <w:r w:rsidR="000D4E33" w:rsidRPr="001063F2">
        <w:rPr>
          <w:sz w:val="28"/>
          <w:szCs w:val="28"/>
          <w:lang w:val="bg-BG" w:eastAsia="en-US"/>
        </w:rPr>
        <w:t xml:space="preserve"> </w:t>
      </w:r>
      <w:r w:rsidR="002D4672" w:rsidRPr="001063F2">
        <w:rPr>
          <w:sz w:val="28"/>
          <w:szCs w:val="28"/>
          <w:lang w:val="bg-BG" w:eastAsia="en-US"/>
        </w:rPr>
        <w:t xml:space="preserve"> допуснати от самия съдебен състав</w:t>
      </w:r>
      <w:r w:rsidR="00E21F57" w:rsidRPr="001063F2">
        <w:rPr>
          <w:sz w:val="28"/>
          <w:szCs w:val="28"/>
          <w:lang w:val="bg-BG" w:eastAsia="en-US"/>
        </w:rPr>
        <w:t>,</w:t>
      </w:r>
      <w:r w:rsidR="00B95FF6">
        <w:rPr>
          <w:sz w:val="28"/>
          <w:szCs w:val="28"/>
          <w:lang w:val="bg-BG" w:eastAsia="en-US"/>
        </w:rPr>
        <w:t xml:space="preserve"> </w:t>
      </w:r>
      <w:r w:rsidR="00E21F57" w:rsidRPr="001063F2">
        <w:rPr>
          <w:sz w:val="28"/>
          <w:szCs w:val="28"/>
          <w:lang w:val="bg-BG" w:eastAsia="en-US"/>
        </w:rPr>
        <w:t xml:space="preserve">както и </w:t>
      </w:r>
      <w:r w:rsidR="002D4672" w:rsidRPr="001063F2">
        <w:rPr>
          <w:sz w:val="28"/>
          <w:szCs w:val="28"/>
          <w:lang w:val="bg-BG" w:eastAsia="en-US"/>
        </w:rPr>
        <w:t>неправилно приложение на материалния закон</w:t>
      </w:r>
      <w:r w:rsidR="00E21F57" w:rsidRPr="001063F2">
        <w:rPr>
          <w:sz w:val="28"/>
          <w:szCs w:val="28"/>
          <w:lang w:val="bg-BG" w:eastAsia="en-US"/>
        </w:rPr>
        <w:t>,</w:t>
      </w:r>
      <w:r w:rsidR="00B95FF6">
        <w:rPr>
          <w:sz w:val="28"/>
          <w:szCs w:val="28"/>
          <w:lang w:val="bg-BG" w:eastAsia="en-US"/>
        </w:rPr>
        <w:t xml:space="preserve"> </w:t>
      </w:r>
      <w:r w:rsidR="00E21F57" w:rsidRPr="001063F2">
        <w:rPr>
          <w:sz w:val="28"/>
          <w:szCs w:val="28"/>
          <w:lang w:val="bg-BG" w:eastAsia="en-US"/>
        </w:rPr>
        <w:t>главно по отменените дела от АС-Стара Загора</w:t>
      </w:r>
      <w:r w:rsidR="002D4672" w:rsidRPr="001063F2">
        <w:rPr>
          <w:sz w:val="28"/>
          <w:szCs w:val="28"/>
          <w:lang w:val="bg-BG" w:eastAsia="en-US"/>
        </w:rPr>
        <w:t>.</w:t>
      </w:r>
      <w:r w:rsidR="000D4E33" w:rsidRPr="001063F2">
        <w:rPr>
          <w:sz w:val="28"/>
          <w:szCs w:val="28"/>
          <w:lang w:val="bg-BG" w:eastAsia="en-US"/>
        </w:rPr>
        <w:t xml:space="preserve"> </w:t>
      </w:r>
      <w:r w:rsidR="00575178" w:rsidRPr="001063F2">
        <w:rPr>
          <w:sz w:val="28"/>
          <w:szCs w:val="28"/>
          <w:lang w:val="bg-BG" w:eastAsia="en-US"/>
        </w:rPr>
        <w:t>Н</w:t>
      </w:r>
      <w:r w:rsidR="00A3705F" w:rsidRPr="001063F2">
        <w:rPr>
          <w:sz w:val="28"/>
          <w:szCs w:val="28"/>
          <w:lang w:val="bg-BG" w:eastAsia="en-US"/>
        </w:rPr>
        <w:t xml:space="preserve">амалели </w:t>
      </w:r>
      <w:r w:rsidR="00575178" w:rsidRPr="001063F2">
        <w:rPr>
          <w:sz w:val="28"/>
          <w:szCs w:val="28"/>
          <w:lang w:val="bg-BG" w:eastAsia="en-US"/>
        </w:rPr>
        <w:t xml:space="preserve">са </w:t>
      </w:r>
      <w:r w:rsidR="00A3705F" w:rsidRPr="001063F2">
        <w:rPr>
          <w:sz w:val="28"/>
          <w:szCs w:val="28"/>
          <w:lang w:val="bg-BG" w:eastAsia="en-US"/>
        </w:rPr>
        <w:t>делата,</w:t>
      </w:r>
      <w:r w:rsidR="00A15376" w:rsidRPr="001063F2">
        <w:rPr>
          <w:sz w:val="28"/>
          <w:szCs w:val="28"/>
          <w:lang w:val="bg-BG" w:eastAsia="en-US"/>
        </w:rPr>
        <w:t xml:space="preserve"> </w:t>
      </w:r>
      <w:r w:rsidR="00A3705F" w:rsidRPr="001063F2">
        <w:rPr>
          <w:sz w:val="28"/>
          <w:szCs w:val="28"/>
          <w:lang w:val="bg-BG" w:eastAsia="en-US"/>
        </w:rPr>
        <w:t>които са върнати за ново разглеждане от друг състав на съда,</w:t>
      </w:r>
      <w:r w:rsidR="00575178" w:rsidRPr="001063F2">
        <w:rPr>
          <w:sz w:val="28"/>
          <w:szCs w:val="28"/>
          <w:lang w:val="bg-BG" w:eastAsia="en-US"/>
        </w:rPr>
        <w:t>включително и по административно-наказателен характер дела,</w:t>
      </w:r>
      <w:r w:rsidR="00E21F57" w:rsidRPr="001063F2">
        <w:rPr>
          <w:sz w:val="28"/>
          <w:szCs w:val="28"/>
          <w:lang w:val="bg-BG" w:eastAsia="en-US"/>
        </w:rPr>
        <w:t xml:space="preserve"> </w:t>
      </w:r>
      <w:r w:rsidR="00575178" w:rsidRPr="001063F2">
        <w:rPr>
          <w:sz w:val="28"/>
          <w:szCs w:val="28"/>
          <w:lang w:val="bg-BG" w:eastAsia="en-US"/>
        </w:rPr>
        <w:t xml:space="preserve">разглеждани като </w:t>
      </w:r>
      <w:proofErr w:type="spellStart"/>
      <w:r w:rsidR="00575178" w:rsidRPr="001063F2">
        <w:rPr>
          <w:sz w:val="28"/>
          <w:szCs w:val="28"/>
          <w:lang w:val="bg-BG" w:eastAsia="en-US"/>
        </w:rPr>
        <w:t>въззивна</w:t>
      </w:r>
      <w:proofErr w:type="spellEnd"/>
      <w:r w:rsidR="00575178" w:rsidRPr="001063F2">
        <w:rPr>
          <w:sz w:val="28"/>
          <w:szCs w:val="28"/>
          <w:lang w:val="bg-BG" w:eastAsia="en-US"/>
        </w:rPr>
        <w:t xml:space="preserve"> инстанция,</w:t>
      </w:r>
      <w:r w:rsidR="000D4E33" w:rsidRPr="001063F2">
        <w:rPr>
          <w:sz w:val="28"/>
          <w:szCs w:val="28"/>
          <w:lang w:val="bg-BG" w:eastAsia="en-US"/>
        </w:rPr>
        <w:t xml:space="preserve"> </w:t>
      </w:r>
      <w:r w:rsidR="00A3705F" w:rsidRPr="001063F2">
        <w:rPr>
          <w:sz w:val="28"/>
          <w:szCs w:val="28"/>
          <w:lang w:val="bg-BG" w:eastAsia="en-US"/>
        </w:rPr>
        <w:t>което обстоятелство също е много добър показател за работата на съдиите от наказателно отделение.</w:t>
      </w:r>
    </w:p>
    <w:p w:rsidR="001063F2" w:rsidRDefault="001063F2" w:rsidP="0079771E">
      <w:pPr>
        <w:ind w:firstLine="708"/>
        <w:rPr>
          <w:b/>
          <w:sz w:val="28"/>
          <w:szCs w:val="28"/>
          <w:lang w:val="bg-BG" w:eastAsia="en-US"/>
        </w:rPr>
      </w:pPr>
    </w:p>
    <w:p w:rsidR="00F31C9E" w:rsidRPr="00FA0003" w:rsidRDefault="00F31C9E" w:rsidP="0079771E">
      <w:pPr>
        <w:ind w:firstLine="708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БЮРО </w:t>
      </w:r>
      <w:r w:rsidR="00A85FF3" w:rsidRPr="00FA0003">
        <w:rPr>
          <w:b/>
          <w:sz w:val="28"/>
          <w:szCs w:val="28"/>
          <w:lang w:val="bg-BG" w:eastAsia="en-US"/>
        </w:rPr>
        <w:t>„</w:t>
      </w:r>
      <w:r w:rsidRPr="00FA0003">
        <w:rPr>
          <w:b/>
          <w:sz w:val="28"/>
          <w:szCs w:val="28"/>
          <w:lang w:val="bg-BG" w:eastAsia="en-US"/>
        </w:rPr>
        <w:t>СЪДИМОСТ</w:t>
      </w:r>
      <w:r w:rsidR="00A85FF3" w:rsidRPr="00FA0003">
        <w:rPr>
          <w:b/>
          <w:sz w:val="28"/>
          <w:szCs w:val="28"/>
          <w:lang w:val="bg-BG" w:eastAsia="en-US"/>
        </w:rPr>
        <w:t>“</w:t>
      </w:r>
      <w:r w:rsidRPr="00FA0003">
        <w:rPr>
          <w:b/>
          <w:sz w:val="28"/>
          <w:szCs w:val="28"/>
          <w:lang w:val="bg-BG" w:eastAsia="en-US"/>
        </w:rPr>
        <w:t xml:space="preserve"> при Р</w:t>
      </w:r>
      <w:r w:rsidR="0079771E">
        <w:rPr>
          <w:b/>
          <w:sz w:val="28"/>
          <w:szCs w:val="28"/>
          <w:lang w:val="bg-BG" w:eastAsia="en-US"/>
        </w:rPr>
        <w:t>айонен съд –</w:t>
      </w:r>
      <w:r w:rsidR="00A85FF3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>Казанлък</w:t>
      </w:r>
    </w:p>
    <w:p w:rsidR="00B76D6E" w:rsidRDefault="00685B89" w:rsidP="0079771E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</w:r>
      <w:r w:rsidR="00B76D6E" w:rsidRPr="00FA0003">
        <w:rPr>
          <w:sz w:val="28"/>
          <w:szCs w:val="28"/>
          <w:lang w:val="bg-BG" w:eastAsia="en-US"/>
        </w:rPr>
        <w:t xml:space="preserve">   </w:t>
      </w:r>
    </w:p>
    <w:p w:rsidR="00F31C9E" w:rsidRPr="00B76D6E" w:rsidRDefault="00B76D6E" w:rsidP="0079771E">
      <w:pPr>
        <w:ind w:firstLine="708"/>
        <w:jc w:val="both"/>
        <w:rPr>
          <w:b/>
          <w:i/>
          <w:sz w:val="28"/>
          <w:szCs w:val="28"/>
          <w:u w:val="single"/>
          <w:lang w:val="bg-BG" w:eastAsia="en-US"/>
        </w:rPr>
      </w:pPr>
      <w:r>
        <w:rPr>
          <w:sz w:val="28"/>
          <w:szCs w:val="28"/>
          <w:lang w:val="bg-BG" w:eastAsia="en-US"/>
        </w:rPr>
        <w:t>В</w:t>
      </w:r>
      <w:r w:rsidRPr="00FA0003">
        <w:rPr>
          <w:sz w:val="28"/>
          <w:szCs w:val="28"/>
          <w:lang w:val="bg-BG" w:eastAsia="en-US"/>
        </w:rPr>
        <w:t xml:space="preserve"> бюро „Съдимост“ през </w:t>
      </w:r>
      <w:r>
        <w:rPr>
          <w:sz w:val="28"/>
          <w:szCs w:val="28"/>
          <w:lang w:val="bg-BG" w:eastAsia="en-US"/>
        </w:rPr>
        <w:t>2018 г. са издадени 8 385 свидетелства за съдимост и 2 20</w:t>
      </w:r>
      <w:r w:rsidR="00302E97">
        <w:rPr>
          <w:sz w:val="28"/>
          <w:szCs w:val="28"/>
          <w:lang w:val="bg-BG" w:eastAsia="en-US"/>
        </w:rPr>
        <w:t>7</w:t>
      </w:r>
      <w:r>
        <w:rPr>
          <w:sz w:val="28"/>
          <w:szCs w:val="28"/>
          <w:lang w:val="bg-BG" w:eastAsia="en-US"/>
        </w:rPr>
        <w:t xml:space="preserve"> справки за съдимост,</w:t>
      </w:r>
      <w:r w:rsidR="001063F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като са обработени </w:t>
      </w:r>
      <w:r w:rsidRPr="00302E97">
        <w:rPr>
          <w:sz w:val="28"/>
          <w:szCs w:val="28"/>
          <w:lang w:val="bg-BG" w:eastAsia="en-US"/>
        </w:rPr>
        <w:t>5</w:t>
      </w:r>
      <w:r w:rsidR="00302E97" w:rsidRPr="00302E97">
        <w:rPr>
          <w:sz w:val="28"/>
          <w:szCs w:val="28"/>
          <w:lang w:val="bg-BG" w:eastAsia="en-US"/>
        </w:rPr>
        <w:t>11</w:t>
      </w:r>
      <w:r w:rsidRPr="00302E97">
        <w:rPr>
          <w:sz w:val="28"/>
          <w:szCs w:val="28"/>
          <w:lang w:val="bg-BG" w:eastAsia="en-US"/>
        </w:rPr>
        <w:t xml:space="preserve"> бюлетина</w:t>
      </w:r>
      <w:r w:rsidR="00302E97">
        <w:rPr>
          <w:sz w:val="28"/>
          <w:szCs w:val="28"/>
          <w:lang w:val="bg-BG" w:eastAsia="en-US"/>
        </w:rPr>
        <w:t>.</w:t>
      </w:r>
    </w:p>
    <w:p w:rsidR="001063F2" w:rsidRDefault="001063F2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За сравнение  през </w:t>
      </w:r>
      <w:r w:rsidR="00341BFC" w:rsidRPr="00FA0003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>2017</w:t>
      </w:r>
      <w:r w:rsidR="000D4E33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>г. са издадени 12</w:t>
      </w:r>
      <w:r w:rsidR="00E21F57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 xml:space="preserve">417 свидетелства за съдимост и 1695 справки за съдимост, като са обработени </w:t>
      </w:r>
      <w:r w:rsidR="00012FF0">
        <w:rPr>
          <w:sz w:val="28"/>
          <w:szCs w:val="28"/>
          <w:lang w:val="bg-BG" w:eastAsia="en-US"/>
        </w:rPr>
        <w:t>525 бюлетина</w:t>
      </w:r>
      <w:r>
        <w:rPr>
          <w:sz w:val="28"/>
          <w:szCs w:val="28"/>
          <w:lang w:val="bg-BG" w:eastAsia="en-US"/>
        </w:rPr>
        <w:t xml:space="preserve"> ,</w:t>
      </w:r>
      <w:r w:rsidR="00575178">
        <w:rPr>
          <w:sz w:val="28"/>
          <w:szCs w:val="28"/>
          <w:lang w:val="bg-BG" w:eastAsia="en-US"/>
        </w:rPr>
        <w:t xml:space="preserve"> през </w:t>
      </w:r>
      <w:r w:rsidR="00341BFC" w:rsidRPr="00FA0003">
        <w:rPr>
          <w:sz w:val="28"/>
          <w:szCs w:val="28"/>
          <w:lang w:val="bg-BG" w:eastAsia="en-US"/>
        </w:rPr>
        <w:t>2016</w:t>
      </w:r>
      <w:r w:rsidR="00A15376">
        <w:rPr>
          <w:sz w:val="28"/>
          <w:szCs w:val="28"/>
          <w:lang w:val="bg-BG" w:eastAsia="en-US"/>
        </w:rPr>
        <w:t xml:space="preserve"> </w:t>
      </w:r>
      <w:r w:rsidR="00341BFC" w:rsidRPr="00FA0003">
        <w:rPr>
          <w:sz w:val="28"/>
          <w:szCs w:val="28"/>
          <w:lang w:val="bg-BG" w:eastAsia="en-US"/>
        </w:rPr>
        <w:t>г. са издадени 11</w:t>
      </w:r>
      <w:r w:rsidR="00575178">
        <w:rPr>
          <w:sz w:val="28"/>
          <w:szCs w:val="28"/>
          <w:lang w:val="bg-BG" w:eastAsia="en-US"/>
        </w:rPr>
        <w:t xml:space="preserve"> </w:t>
      </w:r>
      <w:r w:rsidR="00341BFC" w:rsidRPr="00FA0003">
        <w:rPr>
          <w:sz w:val="28"/>
          <w:szCs w:val="28"/>
          <w:lang w:val="bg-BG" w:eastAsia="en-US"/>
        </w:rPr>
        <w:t>983 свидетелства за съдимост и 1695 справки за съдимост,като са обработени 530 бюлетина</w:t>
      </w:r>
      <w:r w:rsidR="00575178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през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 са издадени 12</w:t>
      </w:r>
      <w:r w:rsidR="00E21F57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232 свидетелства за съдимост и 1941 справки за съдимост</w:t>
      </w:r>
      <w:r w:rsidR="00CB6B70" w:rsidRPr="00FA000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като са обработени 512 бюлетина</w:t>
      </w:r>
      <w:r>
        <w:rPr>
          <w:sz w:val="28"/>
          <w:szCs w:val="28"/>
          <w:lang w:val="bg-BG" w:eastAsia="en-US"/>
        </w:rPr>
        <w:t>.</w:t>
      </w:r>
    </w:p>
    <w:p w:rsidR="001063F2" w:rsidRDefault="001063F2" w:rsidP="0079771E">
      <w:pPr>
        <w:jc w:val="both"/>
        <w:rPr>
          <w:sz w:val="28"/>
          <w:szCs w:val="28"/>
          <w:lang w:val="bg-BG" w:eastAsia="en-US"/>
        </w:rPr>
      </w:pPr>
    </w:p>
    <w:p w:rsidR="005133F8" w:rsidRPr="00FA0003" w:rsidRDefault="005133F8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бюро „Съдимост” работи един </w:t>
      </w:r>
      <w:r w:rsidR="002856D6">
        <w:rPr>
          <w:sz w:val="28"/>
          <w:szCs w:val="28"/>
          <w:lang w:val="bg-BG" w:eastAsia="en-US"/>
        </w:rPr>
        <w:t xml:space="preserve">съдебен </w:t>
      </w:r>
      <w:r w:rsidRPr="00FA0003">
        <w:rPr>
          <w:sz w:val="28"/>
          <w:szCs w:val="28"/>
          <w:lang w:val="bg-BG" w:eastAsia="en-US"/>
        </w:rPr>
        <w:t xml:space="preserve">служител. При отсъствието на </w:t>
      </w:r>
      <w:proofErr w:type="spellStart"/>
      <w:r w:rsidRPr="00FA0003">
        <w:rPr>
          <w:sz w:val="28"/>
          <w:szCs w:val="28"/>
          <w:lang w:val="bg-BG" w:eastAsia="en-US"/>
        </w:rPr>
        <w:t>титуляра</w:t>
      </w:r>
      <w:proofErr w:type="spellEnd"/>
      <w:r w:rsidRPr="00FA0003">
        <w:rPr>
          <w:sz w:val="28"/>
          <w:szCs w:val="28"/>
          <w:lang w:val="bg-BG" w:eastAsia="en-US"/>
        </w:rPr>
        <w:t xml:space="preserve"> се осигурява служител, който да го замества, поради което през годината не са допускани забавяния при издаване на справките и свидетелствата за съдимост.</w:t>
      </w:r>
    </w:p>
    <w:p w:rsidR="005133F8" w:rsidRPr="00FA0003" w:rsidRDefault="005133F8" w:rsidP="0079771E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1063F2" w:rsidP="0079771E">
      <w:pPr>
        <w:ind w:firstLine="708"/>
        <w:rPr>
          <w:b/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 xml:space="preserve">                                  </w:t>
      </w:r>
      <w:r w:rsidR="00523BFF" w:rsidRPr="00FA0003">
        <w:rPr>
          <w:b/>
          <w:sz w:val="28"/>
          <w:szCs w:val="28"/>
          <w:lang w:val="bg-BG" w:eastAsia="en-US"/>
        </w:rPr>
        <w:t>Г</w:t>
      </w:r>
      <w:r w:rsidR="000A7D7C" w:rsidRPr="00FA0003">
        <w:rPr>
          <w:b/>
          <w:sz w:val="28"/>
          <w:szCs w:val="28"/>
          <w:lang w:val="bg-BG" w:eastAsia="en-US"/>
        </w:rPr>
        <w:t>РАЖДАНСКИ ДЕЛА</w:t>
      </w:r>
    </w:p>
    <w:p w:rsidR="000A7D7C" w:rsidRDefault="000A7D7C" w:rsidP="0079771E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ab/>
      </w:r>
    </w:p>
    <w:p w:rsidR="00E92612" w:rsidRPr="00FA0003" w:rsidRDefault="00C76A0A" w:rsidP="0079771E">
      <w:pPr>
        <w:jc w:val="both"/>
        <w:rPr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 xml:space="preserve">          </w:t>
      </w:r>
      <w:r w:rsidRPr="00C76A0A">
        <w:rPr>
          <w:sz w:val="28"/>
          <w:szCs w:val="28"/>
          <w:lang w:val="bg-BG" w:eastAsia="en-US"/>
        </w:rPr>
        <w:t>През 201</w:t>
      </w:r>
      <w:r w:rsidR="00B76D6E">
        <w:rPr>
          <w:sz w:val="28"/>
          <w:szCs w:val="28"/>
          <w:lang w:val="bg-BG" w:eastAsia="en-US"/>
        </w:rPr>
        <w:t>8</w:t>
      </w:r>
      <w:r w:rsidR="000D4E33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 xml:space="preserve">г. в съда са постъпили </w:t>
      </w:r>
      <w:r w:rsidR="00E21F57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3</w:t>
      </w:r>
      <w:r w:rsidR="00B76D6E">
        <w:rPr>
          <w:sz w:val="28"/>
          <w:szCs w:val="28"/>
          <w:lang w:val="bg-BG" w:eastAsia="en-US"/>
        </w:rPr>
        <w:t>390</w:t>
      </w:r>
      <w:r w:rsidRPr="00C76A0A">
        <w:rPr>
          <w:sz w:val="28"/>
          <w:szCs w:val="28"/>
          <w:lang w:val="bg-BG" w:eastAsia="en-US"/>
        </w:rPr>
        <w:t xml:space="preserve"> бр.</w:t>
      </w:r>
      <w:r w:rsidR="000D4E33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граждански дела</w:t>
      </w:r>
      <w:r w:rsidR="000D4E33">
        <w:rPr>
          <w:sz w:val="28"/>
          <w:szCs w:val="28"/>
          <w:lang w:val="bg-BG" w:eastAsia="en-US"/>
        </w:rPr>
        <w:t>,</w:t>
      </w:r>
      <w:r w:rsidRPr="00C76A0A">
        <w:rPr>
          <w:sz w:val="28"/>
          <w:szCs w:val="28"/>
          <w:lang w:val="bg-BG" w:eastAsia="en-US"/>
        </w:rPr>
        <w:t xml:space="preserve"> т.е. с </w:t>
      </w:r>
      <w:r w:rsidR="00327D58">
        <w:rPr>
          <w:sz w:val="28"/>
          <w:szCs w:val="28"/>
          <w:lang w:val="bg-BG" w:eastAsia="en-US"/>
        </w:rPr>
        <w:t>209</w:t>
      </w:r>
      <w:r w:rsidR="002856D6" w:rsidRPr="002856D6">
        <w:rPr>
          <w:b/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бр.</w:t>
      </w:r>
      <w:r w:rsidR="000D4E33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по</w:t>
      </w:r>
      <w:r w:rsidR="00327D58">
        <w:rPr>
          <w:sz w:val="28"/>
          <w:szCs w:val="28"/>
          <w:lang w:val="bg-BG" w:eastAsia="en-US"/>
        </w:rPr>
        <w:t>-малко</w:t>
      </w:r>
      <w:r w:rsidRPr="00C76A0A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в сравнение с миналата година</w:t>
      </w:r>
      <w:r w:rsidR="002856D6">
        <w:rPr>
          <w:sz w:val="28"/>
          <w:szCs w:val="28"/>
          <w:lang w:val="bg-BG" w:eastAsia="en-US"/>
        </w:rPr>
        <w:t xml:space="preserve"> /</w:t>
      </w:r>
      <w:r w:rsidR="00327D58">
        <w:rPr>
          <w:sz w:val="28"/>
          <w:szCs w:val="28"/>
          <w:lang w:val="bg-BG" w:eastAsia="en-US"/>
        </w:rPr>
        <w:t>за сравнение през 2017</w:t>
      </w:r>
      <w:r w:rsidR="00A2005B">
        <w:rPr>
          <w:sz w:val="28"/>
          <w:szCs w:val="28"/>
          <w:lang w:val="bg-BG" w:eastAsia="en-US"/>
        </w:rPr>
        <w:t xml:space="preserve"> </w:t>
      </w:r>
      <w:r w:rsidR="00327D58">
        <w:rPr>
          <w:sz w:val="28"/>
          <w:szCs w:val="28"/>
          <w:lang w:val="bg-BG" w:eastAsia="en-US"/>
        </w:rPr>
        <w:t>г.- 3 599 бр. дела</w:t>
      </w:r>
      <w:r w:rsidR="001063F2">
        <w:rPr>
          <w:sz w:val="28"/>
          <w:szCs w:val="28"/>
          <w:lang w:val="bg-BG" w:eastAsia="en-US"/>
        </w:rPr>
        <w:t>,</w:t>
      </w:r>
      <w:r w:rsidR="00A2005B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>п</w:t>
      </w:r>
      <w:r w:rsidR="00B011A2" w:rsidRPr="00FA0003">
        <w:rPr>
          <w:sz w:val="28"/>
          <w:szCs w:val="28"/>
          <w:lang w:val="bg-BG" w:eastAsia="en-US"/>
        </w:rPr>
        <w:t>рез 2016</w:t>
      </w:r>
      <w:r w:rsidR="00A15376">
        <w:rPr>
          <w:sz w:val="28"/>
          <w:szCs w:val="28"/>
          <w:lang w:val="bg-BG" w:eastAsia="en-US"/>
        </w:rPr>
        <w:t xml:space="preserve"> </w:t>
      </w:r>
      <w:r w:rsidR="00B011A2" w:rsidRPr="00FA0003">
        <w:rPr>
          <w:sz w:val="28"/>
          <w:szCs w:val="28"/>
          <w:lang w:val="bg-BG" w:eastAsia="en-US"/>
        </w:rPr>
        <w:t>г. в съда са постъпили 2</w:t>
      </w:r>
      <w:r w:rsidR="00A15376">
        <w:rPr>
          <w:sz w:val="28"/>
          <w:szCs w:val="28"/>
          <w:lang w:val="bg-BG" w:eastAsia="en-US"/>
        </w:rPr>
        <w:t> </w:t>
      </w:r>
      <w:r w:rsidR="00B011A2" w:rsidRPr="00FA0003">
        <w:rPr>
          <w:sz w:val="28"/>
          <w:szCs w:val="28"/>
          <w:lang w:val="bg-BG" w:eastAsia="en-US"/>
        </w:rPr>
        <w:t>814</w:t>
      </w:r>
      <w:r w:rsidR="00A15376">
        <w:rPr>
          <w:sz w:val="28"/>
          <w:szCs w:val="28"/>
          <w:lang w:val="bg-BG" w:eastAsia="en-US"/>
        </w:rPr>
        <w:t xml:space="preserve"> </w:t>
      </w:r>
      <w:r w:rsidR="00B011A2" w:rsidRPr="00FA0003">
        <w:rPr>
          <w:sz w:val="28"/>
          <w:szCs w:val="28"/>
          <w:lang w:val="bg-BG" w:eastAsia="en-US"/>
        </w:rPr>
        <w:t>бр.</w:t>
      </w:r>
      <w:r w:rsidR="00A15376">
        <w:rPr>
          <w:sz w:val="28"/>
          <w:szCs w:val="28"/>
          <w:lang w:val="bg-BG" w:eastAsia="en-US"/>
        </w:rPr>
        <w:t xml:space="preserve"> </w:t>
      </w:r>
      <w:r w:rsidR="00B011A2" w:rsidRPr="00FA0003">
        <w:rPr>
          <w:sz w:val="28"/>
          <w:szCs w:val="28"/>
          <w:lang w:val="bg-BG" w:eastAsia="en-US"/>
        </w:rPr>
        <w:t>граждански дела</w:t>
      </w:r>
      <w:r w:rsidR="002856D6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E92612" w:rsidRPr="00FA0003">
        <w:rPr>
          <w:sz w:val="28"/>
          <w:szCs w:val="28"/>
          <w:lang w:val="bg-BG" w:eastAsia="en-US"/>
        </w:rPr>
        <w:t>п</w:t>
      </w:r>
      <w:r w:rsidR="00CB6B70" w:rsidRPr="00FA0003">
        <w:rPr>
          <w:sz w:val="28"/>
          <w:szCs w:val="28"/>
          <w:lang w:val="bg-BG" w:eastAsia="en-US"/>
        </w:rPr>
        <w:t>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г.</w:t>
      </w:r>
      <w:r w:rsidR="001063F2">
        <w:rPr>
          <w:sz w:val="28"/>
          <w:szCs w:val="28"/>
          <w:lang w:val="bg-BG" w:eastAsia="en-US"/>
        </w:rPr>
        <w:t xml:space="preserve"> -</w:t>
      </w:r>
      <w:r w:rsidR="00CB6B70" w:rsidRPr="00FA0003">
        <w:rPr>
          <w:sz w:val="28"/>
          <w:szCs w:val="28"/>
          <w:lang w:val="bg-BG" w:eastAsia="en-US"/>
        </w:rPr>
        <w:t xml:space="preserve"> 332</w:t>
      </w:r>
      <w:r w:rsidR="00395AED" w:rsidRPr="00FA0003">
        <w:rPr>
          <w:sz w:val="28"/>
          <w:szCs w:val="28"/>
          <w:lang w:val="bg-BG" w:eastAsia="en-US"/>
        </w:rPr>
        <w:t>7</w:t>
      </w:r>
      <w:r w:rsidR="00CB6B70" w:rsidRPr="00FA0003">
        <w:rPr>
          <w:sz w:val="28"/>
          <w:szCs w:val="28"/>
          <w:lang w:val="bg-BG" w:eastAsia="en-US"/>
        </w:rPr>
        <w:t xml:space="preserve"> бр.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граждански дела</w:t>
      </w:r>
      <w:r w:rsidR="001063F2">
        <w:rPr>
          <w:sz w:val="28"/>
          <w:szCs w:val="28"/>
          <w:lang w:val="bg-BG" w:eastAsia="en-US"/>
        </w:rPr>
        <w:t>/.</w:t>
      </w:r>
    </w:p>
    <w:p w:rsidR="003B6F44" w:rsidRDefault="00C76A0A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От общия брой граждански дела за разглеждане през 201</w:t>
      </w:r>
      <w:r w:rsidR="00327D58">
        <w:rPr>
          <w:sz w:val="28"/>
          <w:szCs w:val="28"/>
          <w:lang w:val="bg-BG" w:eastAsia="en-US"/>
        </w:rPr>
        <w:t>8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постъпили </w:t>
      </w:r>
      <w:r w:rsidR="00E21F57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2</w:t>
      </w:r>
      <w:r w:rsidR="00327D58">
        <w:rPr>
          <w:sz w:val="28"/>
          <w:szCs w:val="28"/>
          <w:lang w:val="bg-BG" w:eastAsia="en-US"/>
        </w:rPr>
        <w:t>130</w:t>
      </w:r>
      <w:r>
        <w:rPr>
          <w:sz w:val="28"/>
          <w:szCs w:val="28"/>
          <w:lang w:val="bg-BG" w:eastAsia="en-US"/>
        </w:rPr>
        <w:t xml:space="preserve"> бр.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заповедни производства</w:t>
      </w:r>
      <w:r w:rsidR="000D4E3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в </w:t>
      </w:r>
      <w:r w:rsidRPr="00FA0003">
        <w:rPr>
          <w:sz w:val="28"/>
          <w:szCs w:val="28"/>
          <w:lang w:val="bg-BG" w:eastAsia="en-US"/>
        </w:rPr>
        <w:t>т</w:t>
      </w:r>
      <w:r>
        <w:rPr>
          <w:sz w:val="28"/>
          <w:szCs w:val="28"/>
          <w:lang w:val="bg-BG" w:eastAsia="en-US"/>
        </w:rPr>
        <w:t>.ч.</w:t>
      </w:r>
      <w:r w:rsidRPr="00FA0003">
        <w:rPr>
          <w:sz w:val="28"/>
          <w:szCs w:val="28"/>
          <w:lang w:val="bg-BG" w:eastAsia="en-US"/>
        </w:rPr>
        <w:t xml:space="preserve"> заявления по чл.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410 и чл.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417 ГПК</w:t>
      </w:r>
      <w:r w:rsidR="000D4E33">
        <w:rPr>
          <w:sz w:val="28"/>
          <w:szCs w:val="28"/>
          <w:lang w:val="bg-BG" w:eastAsia="en-US"/>
        </w:rPr>
        <w:t>.</w:t>
      </w:r>
    </w:p>
    <w:p w:rsidR="003B6F44" w:rsidRPr="00FA0003" w:rsidRDefault="00701A89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Исковете по СК</w:t>
      </w:r>
      <w:r w:rsidR="00055095" w:rsidRPr="00FA0003">
        <w:rPr>
          <w:sz w:val="28"/>
          <w:szCs w:val="28"/>
          <w:lang w:val="bg-BG" w:eastAsia="en-US"/>
        </w:rPr>
        <w:t>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ЗЗДН,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ЗЛС,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ЗГР,</w:t>
      </w:r>
      <w:r w:rsidR="001E3BE0">
        <w:rPr>
          <w:sz w:val="28"/>
          <w:szCs w:val="28"/>
          <w:lang w:val="bg-BG" w:eastAsia="en-US"/>
        </w:rPr>
        <w:t xml:space="preserve"> </w:t>
      </w:r>
      <w:proofErr w:type="spellStart"/>
      <w:r w:rsidR="00055095" w:rsidRPr="00FA0003">
        <w:rPr>
          <w:sz w:val="28"/>
          <w:szCs w:val="28"/>
          <w:lang w:val="bg-BG" w:eastAsia="en-US"/>
        </w:rPr>
        <w:t>ЗЗДетето</w:t>
      </w:r>
      <w:proofErr w:type="spellEnd"/>
      <w:r w:rsidR="00055095" w:rsidRPr="00FA0003">
        <w:rPr>
          <w:sz w:val="28"/>
          <w:szCs w:val="28"/>
          <w:lang w:val="bg-BG" w:eastAsia="en-US"/>
        </w:rPr>
        <w:t xml:space="preserve"> и ЗБЖИРБ </w:t>
      </w:r>
      <w:r w:rsidRPr="00FA0003">
        <w:rPr>
          <w:sz w:val="28"/>
          <w:szCs w:val="28"/>
          <w:lang w:val="bg-BG" w:eastAsia="en-US"/>
        </w:rPr>
        <w:t xml:space="preserve">са </w:t>
      </w:r>
      <w:r w:rsidR="003B6F44">
        <w:rPr>
          <w:sz w:val="28"/>
          <w:szCs w:val="28"/>
          <w:lang w:val="bg-BG" w:eastAsia="en-US"/>
        </w:rPr>
        <w:t>3</w:t>
      </w:r>
      <w:r w:rsidR="00327D58">
        <w:rPr>
          <w:sz w:val="28"/>
          <w:szCs w:val="28"/>
          <w:lang w:val="bg-BG" w:eastAsia="en-US"/>
        </w:rPr>
        <w:t>88</w:t>
      </w:r>
      <w:r w:rsidR="003B6F44">
        <w:rPr>
          <w:sz w:val="28"/>
          <w:szCs w:val="28"/>
          <w:lang w:val="bg-BG" w:eastAsia="en-US"/>
        </w:rPr>
        <w:t xml:space="preserve"> бр.</w:t>
      </w:r>
      <w:r w:rsidR="000D4E33">
        <w:rPr>
          <w:sz w:val="28"/>
          <w:szCs w:val="28"/>
          <w:lang w:val="bg-BG" w:eastAsia="en-US"/>
        </w:rPr>
        <w:t>,</w:t>
      </w:r>
      <w:r w:rsidR="003B6F44">
        <w:rPr>
          <w:sz w:val="28"/>
          <w:szCs w:val="28"/>
          <w:lang w:val="bg-BG" w:eastAsia="en-US"/>
        </w:rPr>
        <w:t xml:space="preserve"> в т.ч. по ЗЗДН </w:t>
      </w:r>
      <w:r w:rsidR="00E21F57">
        <w:rPr>
          <w:sz w:val="28"/>
          <w:szCs w:val="28"/>
          <w:lang w:val="bg-BG" w:eastAsia="en-US"/>
        </w:rPr>
        <w:t>-</w:t>
      </w:r>
      <w:r w:rsidR="003B6F44">
        <w:rPr>
          <w:sz w:val="28"/>
          <w:szCs w:val="28"/>
          <w:lang w:val="bg-BG" w:eastAsia="en-US"/>
        </w:rPr>
        <w:t xml:space="preserve"> 24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1063F2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Облигационните искове са общо 1</w:t>
      </w:r>
      <w:r w:rsidR="00327D58">
        <w:rPr>
          <w:sz w:val="28"/>
          <w:szCs w:val="28"/>
          <w:lang w:val="bg-BG" w:eastAsia="en-US"/>
        </w:rPr>
        <w:t>43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Вещните искове  са 1</w:t>
      </w:r>
      <w:r w:rsidR="00327D58">
        <w:rPr>
          <w:sz w:val="28"/>
          <w:szCs w:val="28"/>
          <w:lang w:val="bg-BG" w:eastAsia="en-US"/>
        </w:rPr>
        <w:t>5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 xml:space="preserve">Делбите и исковете по Закона за наследството са </w:t>
      </w:r>
      <w:r w:rsidR="00327D58">
        <w:rPr>
          <w:sz w:val="28"/>
          <w:szCs w:val="28"/>
          <w:lang w:val="bg-BG" w:eastAsia="en-US"/>
        </w:rPr>
        <w:t>2</w:t>
      </w:r>
      <w:r w:rsidR="003B6F44">
        <w:rPr>
          <w:sz w:val="28"/>
          <w:szCs w:val="28"/>
          <w:lang w:val="bg-BG" w:eastAsia="en-US"/>
        </w:rPr>
        <w:t>5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3B6F44" w:rsidRPr="003B6F44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 xml:space="preserve">Постъпилите </w:t>
      </w:r>
      <w:proofErr w:type="spellStart"/>
      <w:r w:rsidR="003B6F44" w:rsidRPr="00FA0003">
        <w:rPr>
          <w:sz w:val="28"/>
          <w:szCs w:val="28"/>
          <w:lang w:val="bg-BG" w:eastAsia="en-US"/>
        </w:rPr>
        <w:t>установителни</w:t>
      </w:r>
      <w:proofErr w:type="spellEnd"/>
      <w:r w:rsidR="003B6F44" w:rsidRPr="00FA0003">
        <w:rPr>
          <w:sz w:val="28"/>
          <w:szCs w:val="28"/>
          <w:lang w:val="bg-BG" w:eastAsia="en-US"/>
        </w:rPr>
        <w:t xml:space="preserve"> искове са </w:t>
      </w:r>
      <w:r w:rsidR="00327D58">
        <w:rPr>
          <w:sz w:val="28"/>
          <w:szCs w:val="28"/>
          <w:lang w:val="bg-BG" w:eastAsia="en-US"/>
        </w:rPr>
        <w:t>279</w:t>
      </w:r>
      <w:r w:rsidR="003B6F44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>бр.</w:t>
      </w:r>
      <w:r w:rsidR="001063F2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 xml:space="preserve">Исковете по КТ са </w:t>
      </w:r>
      <w:r w:rsidR="003B6F44">
        <w:rPr>
          <w:sz w:val="28"/>
          <w:szCs w:val="28"/>
          <w:lang w:val="bg-BG" w:eastAsia="en-US"/>
        </w:rPr>
        <w:t>2</w:t>
      </w:r>
      <w:r w:rsidR="00327D58">
        <w:rPr>
          <w:sz w:val="28"/>
          <w:szCs w:val="28"/>
          <w:lang w:val="bg-BG" w:eastAsia="en-US"/>
        </w:rPr>
        <w:t>7</w:t>
      </w:r>
      <w:r w:rsidR="003B6F44" w:rsidRPr="00FA0003">
        <w:rPr>
          <w:sz w:val="28"/>
          <w:szCs w:val="28"/>
          <w:lang w:val="bg-BG" w:eastAsia="en-US"/>
        </w:rPr>
        <w:t xml:space="preserve"> бр. </w:t>
      </w:r>
    </w:p>
    <w:p w:rsidR="003B6F44" w:rsidRDefault="003B6F4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Административните производства са </w:t>
      </w:r>
      <w:r w:rsidR="00327D58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 xml:space="preserve"> бр.,</w:t>
      </w:r>
      <w:r w:rsidR="00A2005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а исканията за допускане на обезпечение са </w:t>
      </w:r>
      <w:r w:rsidR="001063F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9 </w:t>
      </w:r>
      <w:r w:rsidRPr="00FA0003">
        <w:rPr>
          <w:sz w:val="28"/>
          <w:szCs w:val="28"/>
          <w:lang w:val="bg-BG" w:eastAsia="en-US"/>
        </w:rPr>
        <w:t>бр.</w:t>
      </w:r>
      <w:r w:rsidR="00A2005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Други частни производства са </w:t>
      </w:r>
      <w:r w:rsidR="00131A7A">
        <w:rPr>
          <w:sz w:val="28"/>
          <w:szCs w:val="28"/>
          <w:lang w:val="bg-BG" w:eastAsia="en-US"/>
        </w:rPr>
        <w:t>3</w:t>
      </w:r>
      <w:r w:rsidR="00327D58">
        <w:rPr>
          <w:sz w:val="28"/>
          <w:szCs w:val="28"/>
          <w:lang w:val="bg-BG" w:eastAsia="en-US"/>
        </w:rPr>
        <w:t>66</w:t>
      </w:r>
      <w:r>
        <w:rPr>
          <w:sz w:val="28"/>
          <w:szCs w:val="28"/>
          <w:lang w:val="bg-BG" w:eastAsia="en-US"/>
        </w:rPr>
        <w:t xml:space="preserve"> бр.</w:t>
      </w:r>
      <w:r w:rsidRPr="00FA000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които </w:t>
      </w:r>
      <w:r w:rsidR="00327D58">
        <w:rPr>
          <w:sz w:val="28"/>
          <w:szCs w:val="28"/>
          <w:lang w:val="bg-BG" w:eastAsia="en-US"/>
        </w:rPr>
        <w:t>4</w:t>
      </w:r>
      <w:r w:rsidR="00131A7A">
        <w:rPr>
          <w:sz w:val="28"/>
          <w:szCs w:val="28"/>
          <w:lang w:val="bg-BG" w:eastAsia="en-US"/>
        </w:rPr>
        <w:t>2</w:t>
      </w:r>
      <w:r w:rsidRPr="00FA0003">
        <w:rPr>
          <w:sz w:val="28"/>
          <w:szCs w:val="28"/>
          <w:lang w:val="bg-BG" w:eastAsia="en-US"/>
        </w:rPr>
        <w:t xml:space="preserve"> са по регламент</w:t>
      </w:r>
      <w:r w:rsidR="002856D6">
        <w:rPr>
          <w:sz w:val="28"/>
          <w:szCs w:val="28"/>
          <w:lang w:val="bg-BG" w:eastAsia="en-US"/>
        </w:rPr>
        <w:t>и</w:t>
      </w:r>
      <w:r w:rsidRPr="00FA0003">
        <w:rPr>
          <w:sz w:val="28"/>
          <w:szCs w:val="28"/>
          <w:lang w:val="bg-BG" w:eastAsia="en-US"/>
        </w:rPr>
        <w:t>.</w:t>
      </w:r>
      <w:r w:rsidR="002856D6">
        <w:rPr>
          <w:sz w:val="28"/>
          <w:szCs w:val="28"/>
          <w:lang w:val="bg-BG" w:eastAsia="en-US"/>
        </w:rPr>
        <w:t xml:space="preserve"> </w:t>
      </w:r>
    </w:p>
    <w:p w:rsidR="001063F2" w:rsidRPr="00FA0003" w:rsidRDefault="001063F2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327D58" w:rsidRDefault="002856D6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Увеличен е броя</w:t>
      </w:r>
      <w:r w:rsidR="00A2005B">
        <w:rPr>
          <w:sz w:val="28"/>
          <w:szCs w:val="28"/>
          <w:lang w:val="bg-BG" w:eastAsia="en-US"/>
        </w:rPr>
        <w:t>т</w:t>
      </w:r>
      <w:r>
        <w:rPr>
          <w:sz w:val="28"/>
          <w:szCs w:val="28"/>
          <w:lang w:val="bg-BG" w:eastAsia="en-US"/>
        </w:rPr>
        <w:t xml:space="preserve"> на гражданските дела</w:t>
      </w:r>
      <w:r w:rsidR="00A2005B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образувани</w:t>
      </w:r>
      <w:r w:rsidR="00327D58">
        <w:rPr>
          <w:sz w:val="28"/>
          <w:szCs w:val="28"/>
          <w:lang w:val="bg-BG" w:eastAsia="en-US"/>
        </w:rPr>
        <w:t xml:space="preserve"> по облигационни и </w:t>
      </w:r>
      <w:proofErr w:type="spellStart"/>
      <w:r w:rsidR="00327D58">
        <w:rPr>
          <w:sz w:val="28"/>
          <w:szCs w:val="28"/>
          <w:lang w:val="bg-BG" w:eastAsia="en-US"/>
        </w:rPr>
        <w:t>установителни</w:t>
      </w:r>
      <w:proofErr w:type="spellEnd"/>
      <w:r w:rsidR="00327D58">
        <w:rPr>
          <w:sz w:val="28"/>
          <w:szCs w:val="28"/>
          <w:lang w:val="bg-BG" w:eastAsia="en-US"/>
        </w:rPr>
        <w:t xml:space="preserve"> искове.</w:t>
      </w:r>
      <w:r w:rsidR="00A2005B">
        <w:rPr>
          <w:sz w:val="28"/>
          <w:szCs w:val="28"/>
          <w:lang w:val="bg-BG" w:eastAsia="en-US"/>
        </w:rPr>
        <w:t xml:space="preserve"> </w:t>
      </w:r>
      <w:r w:rsidR="00327D58">
        <w:rPr>
          <w:sz w:val="28"/>
          <w:szCs w:val="28"/>
          <w:lang w:val="bg-BG" w:eastAsia="en-US"/>
        </w:rPr>
        <w:t>Намален е броя</w:t>
      </w:r>
      <w:r w:rsidR="00A2005B">
        <w:rPr>
          <w:sz w:val="28"/>
          <w:szCs w:val="28"/>
          <w:lang w:val="bg-BG" w:eastAsia="en-US"/>
        </w:rPr>
        <w:t>т</w:t>
      </w:r>
      <w:r w:rsidR="00327D58">
        <w:rPr>
          <w:sz w:val="28"/>
          <w:szCs w:val="28"/>
          <w:lang w:val="bg-BG" w:eastAsia="en-US"/>
        </w:rPr>
        <w:t xml:space="preserve"> на делата</w:t>
      </w:r>
      <w:r w:rsidR="00A2005B">
        <w:rPr>
          <w:sz w:val="28"/>
          <w:szCs w:val="28"/>
          <w:lang w:val="bg-BG" w:eastAsia="en-US"/>
        </w:rPr>
        <w:t>,</w:t>
      </w:r>
      <w:r w:rsidR="00327D58">
        <w:rPr>
          <w:sz w:val="28"/>
          <w:szCs w:val="28"/>
          <w:lang w:val="bg-BG" w:eastAsia="en-US"/>
        </w:rPr>
        <w:t xml:space="preserve"> образувани </w:t>
      </w:r>
      <w:r>
        <w:rPr>
          <w:sz w:val="28"/>
          <w:szCs w:val="28"/>
          <w:lang w:val="bg-BG" w:eastAsia="en-US"/>
        </w:rPr>
        <w:t>за делба</w:t>
      </w:r>
      <w:r w:rsidR="00327D58">
        <w:rPr>
          <w:sz w:val="28"/>
          <w:szCs w:val="28"/>
          <w:lang w:val="bg-BG" w:eastAsia="en-US"/>
        </w:rPr>
        <w:t xml:space="preserve"> и вещните искове.</w:t>
      </w:r>
    </w:p>
    <w:p w:rsidR="00CF79C2" w:rsidRDefault="00CF79C2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Намален е броя</w:t>
      </w:r>
      <w:r w:rsidR="00A2005B">
        <w:rPr>
          <w:sz w:val="28"/>
          <w:szCs w:val="28"/>
          <w:lang w:val="bg-BG" w:eastAsia="en-US"/>
        </w:rPr>
        <w:t>т</w:t>
      </w:r>
      <w:r>
        <w:rPr>
          <w:sz w:val="28"/>
          <w:szCs w:val="28"/>
          <w:lang w:val="bg-BG" w:eastAsia="en-US"/>
        </w:rPr>
        <w:t xml:space="preserve"> на заповедните производства с </w:t>
      </w:r>
      <w:r w:rsidR="001063F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326 бр.дела.</w:t>
      </w:r>
    </w:p>
    <w:p w:rsidR="00A2005B" w:rsidRDefault="00A2005B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A2005B" w:rsidRDefault="00A2005B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A2005B" w:rsidRDefault="00A2005B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CE007D" w:rsidRPr="001063F2" w:rsidRDefault="009003F0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1063F2">
        <w:rPr>
          <w:rFonts w:eastAsia="Calibri"/>
          <w:b/>
          <w:sz w:val="28"/>
          <w:szCs w:val="28"/>
          <w:lang w:val="bg-BG" w:eastAsia="en-US"/>
        </w:rPr>
        <w:lastRenderedPageBreak/>
        <w:t>П</w:t>
      </w:r>
      <w:r w:rsidR="00CE007D" w:rsidRPr="001063F2">
        <w:rPr>
          <w:rFonts w:eastAsia="Calibri"/>
          <w:b/>
          <w:sz w:val="28"/>
          <w:szCs w:val="28"/>
          <w:lang w:val="bg-BG" w:eastAsia="en-US"/>
        </w:rPr>
        <w:t>ОСТЪПИЛИ ГРАЖДАНСКИ ДЕЛА ЗА 201</w:t>
      </w:r>
      <w:r w:rsidR="00C67202" w:rsidRPr="001063F2">
        <w:rPr>
          <w:rFonts w:eastAsia="Calibri"/>
          <w:b/>
          <w:sz w:val="28"/>
          <w:szCs w:val="28"/>
          <w:lang w:val="bg-BG" w:eastAsia="en-US"/>
        </w:rPr>
        <w:t>8</w:t>
      </w:r>
      <w:r w:rsidR="00A2005B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="00CE007D" w:rsidRPr="001063F2">
        <w:rPr>
          <w:rFonts w:eastAsia="Calibri"/>
          <w:b/>
          <w:sz w:val="28"/>
          <w:szCs w:val="28"/>
          <w:lang w:val="bg-BG" w:eastAsia="en-US"/>
        </w:rPr>
        <w:t>г.,</w:t>
      </w:r>
    </w:p>
    <w:p w:rsidR="00CE007D" w:rsidRDefault="00CE007D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1063F2">
        <w:rPr>
          <w:rFonts w:eastAsia="Calibri"/>
          <w:b/>
          <w:sz w:val="28"/>
          <w:szCs w:val="28"/>
          <w:lang w:val="bg-BG" w:eastAsia="en-US"/>
        </w:rPr>
        <w:t>ОТНОСИТЕЛЕН ДЯЛ ПО ГРУПИ</w:t>
      </w:r>
    </w:p>
    <w:p w:rsidR="001063F2" w:rsidRPr="001063F2" w:rsidRDefault="001063F2" w:rsidP="0079771E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CE007D" w:rsidRDefault="00C67202" w:rsidP="0079771E">
      <w:pPr>
        <w:jc w:val="both"/>
        <w:rPr>
          <w:sz w:val="28"/>
          <w:szCs w:val="28"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1019422E" wp14:editId="340C92F0">
            <wp:extent cx="5867400" cy="2971800"/>
            <wp:effectExtent l="38100" t="0" r="19050" b="19050"/>
            <wp:docPr id="7" name="Ди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007D" w:rsidRDefault="00CE007D" w:rsidP="0079771E">
      <w:pPr>
        <w:jc w:val="both"/>
        <w:rPr>
          <w:sz w:val="28"/>
          <w:szCs w:val="28"/>
          <w:lang w:val="bg-BG" w:eastAsia="en-US"/>
        </w:rPr>
      </w:pPr>
    </w:p>
    <w:p w:rsidR="000A7D7C" w:rsidRDefault="000A7D7C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t>Средномесечното</w:t>
      </w:r>
      <w:proofErr w:type="spellEnd"/>
      <w:r w:rsidRPr="00FA0003">
        <w:rPr>
          <w:sz w:val="28"/>
          <w:szCs w:val="28"/>
          <w:lang w:val="bg-BG" w:eastAsia="en-US"/>
        </w:rPr>
        <w:t xml:space="preserve"> постъпление на един съдия от гражданско отделение на база 12 месеца по щат </w:t>
      </w:r>
      <w:r w:rsidR="00CF79C2">
        <w:rPr>
          <w:sz w:val="28"/>
          <w:szCs w:val="28"/>
          <w:lang w:val="bg-BG" w:eastAsia="en-US"/>
        </w:rPr>
        <w:t xml:space="preserve"> за  2018г.  е  56.50  / </w:t>
      </w:r>
      <w:r w:rsidR="00350A32" w:rsidRPr="00FA0003">
        <w:rPr>
          <w:sz w:val="28"/>
          <w:szCs w:val="28"/>
          <w:lang w:val="bg-BG" w:eastAsia="en-US"/>
        </w:rPr>
        <w:t xml:space="preserve">за </w:t>
      </w:r>
      <w:r w:rsidR="002856D6">
        <w:rPr>
          <w:sz w:val="28"/>
          <w:szCs w:val="28"/>
          <w:lang w:val="bg-BG" w:eastAsia="en-US"/>
        </w:rPr>
        <w:t xml:space="preserve"> 2017</w:t>
      </w:r>
      <w:r w:rsidR="008D10A2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 xml:space="preserve">г. е </w:t>
      </w:r>
      <w:r w:rsidR="00131A7A">
        <w:rPr>
          <w:sz w:val="28"/>
          <w:szCs w:val="28"/>
          <w:lang w:val="bg-BG" w:eastAsia="en-US"/>
        </w:rPr>
        <w:t>59.98 бр.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1063F2">
        <w:rPr>
          <w:sz w:val="28"/>
          <w:szCs w:val="28"/>
          <w:lang w:val="bg-BG" w:eastAsia="en-US"/>
        </w:rPr>
        <w:t>,</w:t>
      </w:r>
      <w:r w:rsidR="002856D6">
        <w:rPr>
          <w:sz w:val="28"/>
          <w:szCs w:val="28"/>
          <w:lang w:val="bg-BG" w:eastAsia="en-US"/>
        </w:rPr>
        <w:t xml:space="preserve"> през </w:t>
      </w:r>
      <w:r w:rsidR="00350A32" w:rsidRPr="00C128EE">
        <w:rPr>
          <w:sz w:val="28"/>
          <w:szCs w:val="28"/>
          <w:lang w:val="bg-BG" w:eastAsia="en-US"/>
        </w:rPr>
        <w:t>2016</w:t>
      </w:r>
      <w:r w:rsidR="001E3BE0" w:rsidRPr="00C128EE">
        <w:rPr>
          <w:sz w:val="28"/>
          <w:szCs w:val="28"/>
          <w:lang w:val="bg-BG" w:eastAsia="en-US"/>
        </w:rPr>
        <w:t xml:space="preserve"> </w:t>
      </w:r>
      <w:r w:rsidR="00350A32" w:rsidRPr="00C128EE">
        <w:rPr>
          <w:sz w:val="28"/>
          <w:szCs w:val="28"/>
          <w:lang w:val="bg-BG" w:eastAsia="en-US"/>
        </w:rPr>
        <w:t xml:space="preserve">г. е </w:t>
      </w:r>
      <w:r w:rsidR="001E3BE0" w:rsidRPr="00C128EE">
        <w:rPr>
          <w:sz w:val="28"/>
          <w:szCs w:val="28"/>
          <w:lang w:val="bg-BG" w:eastAsia="en-US"/>
        </w:rPr>
        <w:t xml:space="preserve">46,90 </w:t>
      </w:r>
      <w:r w:rsidR="00350A32" w:rsidRPr="00C128EE">
        <w:rPr>
          <w:sz w:val="28"/>
          <w:szCs w:val="28"/>
          <w:lang w:val="bg-BG" w:eastAsia="en-US"/>
        </w:rPr>
        <w:t>бр.</w:t>
      </w:r>
      <w:r w:rsidR="001E3BE0" w:rsidRPr="00C128EE">
        <w:rPr>
          <w:sz w:val="28"/>
          <w:szCs w:val="28"/>
          <w:lang w:val="bg-BG" w:eastAsia="en-US"/>
        </w:rPr>
        <w:t xml:space="preserve"> </w:t>
      </w:r>
      <w:r w:rsidR="00350A32" w:rsidRPr="00C128EE">
        <w:rPr>
          <w:sz w:val="28"/>
          <w:szCs w:val="28"/>
          <w:lang w:val="bg-BG" w:eastAsia="en-US"/>
        </w:rPr>
        <w:t>дела</w:t>
      </w:r>
      <w:r w:rsidR="002856D6" w:rsidRPr="00C128EE">
        <w:rPr>
          <w:sz w:val="28"/>
          <w:szCs w:val="28"/>
          <w:lang w:val="bg-BG" w:eastAsia="en-US"/>
        </w:rPr>
        <w:t>,</w:t>
      </w:r>
      <w:r w:rsidR="00350A32" w:rsidRPr="00C128EE">
        <w:rPr>
          <w:sz w:val="28"/>
          <w:szCs w:val="28"/>
          <w:lang w:val="bg-BG" w:eastAsia="en-US"/>
        </w:rPr>
        <w:t>за</w:t>
      </w:r>
      <w:r w:rsidR="00D57C73" w:rsidRPr="00C128EE">
        <w:rPr>
          <w:sz w:val="28"/>
          <w:szCs w:val="28"/>
          <w:lang w:val="bg-BG" w:eastAsia="en-US"/>
        </w:rPr>
        <w:t xml:space="preserve"> 2015</w:t>
      </w:r>
      <w:r w:rsidR="00A85FF3" w:rsidRPr="00C128EE">
        <w:rPr>
          <w:sz w:val="28"/>
          <w:szCs w:val="28"/>
          <w:lang w:val="bg-BG" w:eastAsia="en-US"/>
        </w:rPr>
        <w:t xml:space="preserve"> </w:t>
      </w:r>
      <w:r w:rsidR="00D57C73" w:rsidRPr="00C128EE">
        <w:rPr>
          <w:sz w:val="28"/>
          <w:szCs w:val="28"/>
          <w:lang w:val="bg-BG" w:eastAsia="en-US"/>
        </w:rPr>
        <w:t>г. е 57</w:t>
      </w:r>
      <w:r w:rsidR="001E3BE0" w:rsidRPr="00C128EE">
        <w:rPr>
          <w:sz w:val="28"/>
          <w:szCs w:val="28"/>
          <w:lang w:val="bg-BG" w:eastAsia="en-US"/>
        </w:rPr>
        <w:t>,</w:t>
      </w:r>
      <w:r w:rsidR="00D57C73" w:rsidRPr="00C128EE">
        <w:rPr>
          <w:sz w:val="28"/>
          <w:szCs w:val="28"/>
          <w:lang w:val="bg-BG" w:eastAsia="en-US"/>
        </w:rPr>
        <w:t>36</w:t>
      </w:r>
      <w:r w:rsidR="00A85FF3" w:rsidRPr="00C128EE">
        <w:rPr>
          <w:sz w:val="28"/>
          <w:szCs w:val="28"/>
          <w:lang w:val="bg-BG" w:eastAsia="en-US"/>
        </w:rPr>
        <w:t xml:space="preserve"> </w:t>
      </w:r>
      <w:r w:rsidR="00D57C73" w:rsidRPr="00C128EE">
        <w:rPr>
          <w:sz w:val="28"/>
          <w:szCs w:val="28"/>
          <w:lang w:val="bg-BG" w:eastAsia="en-US"/>
        </w:rPr>
        <w:t>бр.</w:t>
      </w:r>
      <w:r w:rsidR="00DE0731">
        <w:rPr>
          <w:sz w:val="28"/>
          <w:szCs w:val="28"/>
          <w:lang w:val="bg-BG" w:eastAsia="en-US"/>
        </w:rPr>
        <w:t xml:space="preserve"> </w:t>
      </w:r>
      <w:r w:rsidR="00D57C73" w:rsidRPr="00C128EE">
        <w:rPr>
          <w:sz w:val="28"/>
          <w:szCs w:val="28"/>
          <w:lang w:val="bg-BG" w:eastAsia="en-US"/>
        </w:rPr>
        <w:t>дела</w:t>
      </w:r>
      <w:r w:rsidR="001063F2">
        <w:rPr>
          <w:sz w:val="28"/>
          <w:szCs w:val="28"/>
          <w:lang w:val="bg-BG" w:eastAsia="en-US"/>
        </w:rPr>
        <w:t xml:space="preserve"> /</w:t>
      </w:r>
      <w:r w:rsidR="00DE0731">
        <w:rPr>
          <w:i/>
          <w:sz w:val="28"/>
          <w:szCs w:val="28"/>
          <w:lang w:val="bg-BG" w:eastAsia="en-US"/>
        </w:rPr>
        <w:t>.</w:t>
      </w:r>
      <w:r w:rsidRPr="00131A7A">
        <w:rPr>
          <w:i/>
          <w:sz w:val="28"/>
          <w:szCs w:val="28"/>
          <w:lang w:val="bg-BG" w:eastAsia="en-US"/>
        </w:rPr>
        <w:t xml:space="preserve">     </w:t>
      </w:r>
    </w:p>
    <w:p w:rsidR="00131A7A" w:rsidRPr="00131A7A" w:rsidRDefault="00131A7A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0A7D7C" w:rsidRPr="00131A7A" w:rsidRDefault="000A7D7C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Съдиите от гражданско отделение са разгледали</w:t>
      </w:r>
      <w:r w:rsidR="00B5075B" w:rsidRPr="00FA0003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през</w:t>
      </w:r>
      <w:r w:rsidR="00CF79C2">
        <w:rPr>
          <w:sz w:val="28"/>
          <w:szCs w:val="28"/>
          <w:lang w:val="bg-BG" w:eastAsia="en-US"/>
        </w:rPr>
        <w:t xml:space="preserve"> 2018</w:t>
      </w:r>
      <w:r w:rsidR="00A2005B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г. 3694</w:t>
      </w:r>
      <w:r w:rsidR="00BD0E45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бр.</w:t>
      </w:r>
      <w:r w:rsidR="00A2005B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дела /за</w:t>
      </w:r>
      <w:r w:rsidR="00BD0E45">
        <w:rPr>
          <w:sz w:val="28"/>
          <w:szCs w:val="28"/>
          <w:lang w:val="bg-BG" w:eastAsia="en-US"/>
        </w:rPr>
        <w:t xml:space="preserve"> сравнение през</w:t>
      </w:r>
      <w:r w:rsidR="00CF79C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 xml:space="preserve"> 2017</w:t>
      </w:r>
      <w:r w:rsidR="00DE0731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 xml:space="preserve">г. </w:t>
      </w:r>
      <w:r w:rsidR="00BD0E45">
        <w:rPr>
          <w:sz w:val="28"/>
          <w:szCs w:val="28"/>
          <w:lang w:val="bg-BG" w:eastAsia="en-US"/>
        </w:rPr>
        <w:t>-</w:t>
      </w:r>
      <w:r w:rsidR="00B14B10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3</w:t>
      </w:r>
      <w:r w:rsidR="006746CC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851 бр.</w:t>
      </w:r>
      <w:r w:rsidR="006746CC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BD0E45">
        <w:rPr>
          <w:sz w:val="28"/>
          <w:szCs w:val="28"/>
          <w:lang w:val="bg-BG" w:eastAsia="en-US"/>
        </w:rPr>
        <w:t>,</w:t>
      </w:r>
      <w:r w:rsidR="002856D6" w:rsidRPr="002856D6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през</w:t>
      </w:r>
      <w:r w:rsidR="00350A32" w:rsidRPr="002856D6">
        <w:rPr>
          <w:sz w:val="28"/>
          <w:szCs w:val="28"/>
          <w:lang w:val="bg-BG" w:eastAsia="en-US"/>
        </w:rPr>
        <w:t xml:space="preserve"> 2016</w:t>
      </w:r>
      <w:r w:rsidR="001E3BE0" w:rsidRPr="002856D6">
        <w:rPr>
          <w:sz w:val="28"/>
          <w:szCs w:val="28"/>
          <w:lang w:val="bg-BG" w:eastAsia="en-US"/>
        </w:rPr>
        <w:t xml:space="preserve"> </w:t>
      </w:r>
      <w:r w:rsidR="00350A32" w:rsidRPr="002856D6">
        <w:rPr>
          <w:sz w:val="28"/>
          <w:szCs w:val="28"/>
          <w:lang w:val="bg-BG" w:eastAsia="en-US"/>
        </w:rPr>
        <w:t>г.</w:t>
      </w:r>
      <w:r w:rsidR="002856D6" w:rsidRPr="002856D6">
        <w:rPr>
          <w:sz w:val="28"/>
          <w:szCs w:val="28"/>
          <w:lang w:val="bg-BG" w:eastAsia="en-US"/>
        </w:rPr>
        <w:t xml:space="preserve"> са </w:t>
      </w:r>
      <w:r w:rsidR="00350A32" w:rsidRPr="002856D6">
        <w:rPr>
          <w:sz w:val="28"/>
          <w:szCs w:val="28"/>
          <w:lang w:val="bg-BG" w:eastAsia="en-US"/>
        </w:rPr>
        <w:t>3 101 бр.</w:t>
      </w:r>
      <w:r w:rsidR="001E3BE0" w:rsidRPr="002856D6">
        <w:rPr>
          <w:sz w:val="28"/>
          <w:szCs w:val="28"/>
          <w:lang w:val="bg-BG" w:eastAsia="en-US"/>
        </w:rPr>
        <w:t xml:space="preserve"> </w:t>
      </w:r>
      <w:r w:rsidR="00350A32" w:rsidRPr="002856D6">
        <w:rPr>
          <w:sz w:val="28"/>
          <w:szCs w:val="28"/>
          <w:lang w:val="bg-BG" w:eastAsia="en-US"/>
        </w:rPr>
        <w:t>дела</w:t>
      </w:r>
      <w:r w:rsidR="002856D6" w:rsidRPr="002856D6">
        <w:rPr>
          <w:sz w:val="28"/>
          <w:szCs w:val="28"/>
          <w:lang w:val="bg-BG" w:eastAsia="en-US"/>
        </w:rPr>
        <w:t>,</w:t>
      </w:r>
      <w:r w:rsidR="0030437A" w:rsidRPr="002856D6">
        <w:rPr>
          <w:sz w:val="28"/>
          <w:szCs w:val="28"/>
          <w:lang w:val="bg-BG" w:eastAsia="en-US"/>
        </w:rPr>
        <w:t xml:space="preserve"> през </w:t>
      </w:r>
      <w:r w:rsidR="00B5075B" w:rsidRPr="002856D6">
        <w:rPr>
          <w:sz w:val="28"/>
          <w:szCs w:val="28"/>
          <w:lang w:val="bg-BG" w:eastAsia="en-US"/>
        </w:rPr>
        <w:t>2015</w:t>
      </w:r>
      <w:r w:rsidR="005950F4" w:rsidRPr="002856D6">
        <w:rPr>
          <w:sz w:val="28"/>
          <w:szCs w:val="28"/>
          <w:lang w:val="bg-BG" w:eastAsia="en-US"/>
        </w:rPr>
        <w:t xml:space="preserve"> г.</w:t>
      </w:r>
      <w:r w:rsidR="00A85FF3" w:rsidRPr="002856D6">
        <w:rPr>
          <w:sz w:val="28"/>
          <w:szCs w:val="28"/>
          <w:lang w:val="bg-BG" w:eastAsia="en-US"/>
        </w:rPr>
        <w:t xml:space="preserve"> </w:t>
      </w:r>
      <w:r w:rsidR="005950F4" w:rsidRPr="002856D6">
        <w:rPr>
          <w:sz w:val="28"/>
          <w:szCs w:val="28"/>
          <w:lang w:val="bg-BG" w:eastAsia="en-US"/>
        </w:rPr>
        <w:t>делата за разглеждане са</w:t>
      </w:r>
      <w:r w:rsidR="00B5075B" w:rsidRPr="002856D6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3</w:t>
      </w:r>
      <w:r w:rsidR="003E7831" w:rsidRPr="002856D6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607</w:t>
      </w:r>
      <w:r w:rsidR="00142021" w:rsidRPr="002856D6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бр</w:t>
      </w:r>
      <w:r w:rsidR="00CF79C2">
        <w:rPr>
          <w:sz w:val="28"/>
          <w:szCs w:val="28"/>
          <w:lang w:val="bg-BG" w:eastAsia="en-US"/>
        </w:rPr>
        <w:t>./</w:t>
      </w:r>
      <w:r w:rsidR="00B14B10">
        <w:rPr>
          <w:sz w:val="28"/>
          <w:szCs w:val="28"/>
          <w:lang w:val="bg-BG" w:eastAsia="en-US"/>
        </w:rPr>
        <w:t>.</w:t>
      </w:r>
    </w:p>
    <w:p w:rsidR="000A7D7C" w:rsidRPr="00C128EE" w:rsidRDefault="00CF79C2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Свършени са през </w:t>
      </w:r>
      <w:r>
        <w:rPr>
          <w:sz w:val="28"/>
          <w:szCs w:val="28"/>
          <w:lang w:val="bg-BG" w:eastAsia="en-US"/>
        </w:rPr>
        <w:t>2018 г. 3</w:t>
      </w:r>
      <w:r w:rsidR="00BD0E45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325 бр. дела.</w:t>
      </w:r>
      <w:r w:rsidR="00B14B1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Съотношението между свършени и разгледани дела за 201</w:t>
      </w:r>
      <w:r>
        <w:rPr>
          <w:sz w:val="28"/>
          <w:szCs w:val="28"/>
          <w:lang w:val="bg-BG" w:eastAsia="en-US"/>
        </w:rPr>
        <w:t xml:space="preserve">8 </w:t>
      </w:r>
      <w:r w:rsidRPr="00FA0003">
        <w:rPr>
          <w:sz w:val="28"/>
          <w:szCs w:val="28"/>
          <w:lang w:val="bg-BG" w:eastAsia="en-US"/>
        </w:rPr>
        <w:t>г. е 9</w:t>
      </w:r>
      <w:r>
        <w:rPr>
          <w:sz w:val="28"/>
          <w:szCs w:val="28"/>
          <w:lang w:val="bg-BG" w:eastAsia="en-US"/>
        </w:rPr>
        <w:t>0,01% ./</w:t>
      </w:r>
      <w:r w:rsidR="00BD0E45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Свърш</w:t>
      </w:r>
      <w:r w:rsidR="00523BFF" w:rsidRPr="00FA0003">
        <w:rPr>
          <w:sz w:val="28"/>
          <w:szCs w:val="28"/>
          <w:lang w:val="bg-BG" w:eastAsia="en-US"/>
        </w:rPr>
        <w:t xml:space="preserve">ени </w:t>
      </w:r>
      <w:r w:rsidR="00350A32" w:rsidRPr="00FA0003">
        <w:rPr>
          <w:sz w:val="28"/>
          <w:szCs w:val="28"/>
          <w:lang w:val="bg-BG" w:eastAsia="en-US"/>
        </w:rPr>
        <w:t xml:space="preserve"> през </w:t>
      </w:r>
      <w:r w:rsidR="00131A7A">
        <w:rPr>
          <w:sz w:val="28"/>
          <w:szCs w:val="28"/>
          <w:lang w:val="bg-BG" w:eastAsia="en-US"/>
        </w:rPr>
        <w:t>2017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 xml:space="preserve">г. </w:t>
      </w:r>
      <w:r w:rsidR="00BD0E45">
        <w:rPr>
          <w:sz w:val="28"/>
          <w:szCs w:val="28"/>
          <w:lang w:val="bg-BG" w:eastAsia="en-US"/>
        </w:rPr>
        <w:t xml:space="preserve">са </w:t>
      </w:r>
      <w:r w:rsidR="00131A7A">
        <w:rPr>
          <w:sz w:val="28"/>
          <w:szCs w:val="28"/>
          <w:lang w:val="bg-BG" w:eastAsia="en-US"/>
        </w:rPr>
        <w:t>3547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бр.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>.</w:t>
      </w:r>
      <w:r w:rsidR="00B14B10">
        <w:rPr>
          <w:sz w:val="28"/>
          <w:szCs w:val="28"/>
          <w:lang w:val="bg-BG" w:eastAsia="en-US"/>
        </w:rPr>
        <w:t xml:space="preserve"> </w:t>
      </w:r>
      <w:r w:rsidR="003822D2" w:rsidRPr="00FA0003">
        <w:rPr>
          <w:sz w:val="28"/>
          <w:szCs w:val="28"/>
          <w:lang w:val="bg-BG" w:eastAsia="en-US"/>
        </w:rPr>
        <w:t>Съотношението между свършени и разгледани дела за 201</w:t>
      </w:r>
      <w:r w:rsidR="003822D2">
        <w:rPr>
          <w:sz w:val="28"/>
          <w:szCs w:val="28"/>
          <w:lang w:val="bg-BG" w:eastAsia="en-US"/>
        </w:rPr>
        <w:t>7</w:t>
      </w:r>
      <w:r w:rsidR="008D10A2">
        <w:rPr>
          <w:sz w:val="28"/>
          <w:szCs w:val="28"/>
          <w:lang w:val="bg-BG" w:eastAsia="en-US"/>
        </w:rPr>
        <w:t xml:space="preserve"> </w:t>
      </w:r>
      <w:r w:rsidR="003822D2" w:rsidRPr="00FA0003">
        <w:rPr>
          <w:sz w:val="28"/>
          <w:szCs w:val="28"/>
          <w:lang w:val="bg-BG" w:eastAsia="en-US"/>
        </w:rPr>
        <w:t>г. е 9</w:t>
      </w:r>
      <w:r w:rsidR="008D10A2">
        <w:rPr>
          <w:sz w:val="28"/>
          <w:szCs w:val="28"/>
          <w:lang w:val="bg-BG" w:eastAsia="en-US"/>
        </w:rPr>
        <w:t>2,11%</w:t>
      </w:r>
      <w:r w:rsidR="00BD0E45">
        <w:rPr>
          <w:sz w:val="28"/>
          <w:szCs w:val="28"/>
          <w:lang w:val="bg-BG" w:eastAsia="en-US"/>
        </w:rPr>
        <w:t xml:space="preserve">, </w:t>
      </w:r>
      <w:r w:rsidR="002856D6">
        <w:rPr>
          <w:sz w:val="28"/>
          <w:szCs w:val="28"/>
          <w:lang w:val="bg-BG" w:eastAsia="en-US"/>
        </w:rPr>
        <w:t>за</w:t>
      </w:r>
      <w:r w:rsidR="00131A7A" w:rsidRP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2016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г.</w:t>
      </w:r>
      <w:r w:rsidR="002856D6">
        <w:rPr>
          <w:sz w:val="28"/>
          <w:szCs w:val="28"/>
          <w:lang w:val="bg-BG" w:eastAsia="en-US"/>
        </w:rPr>
        <w:t xml:space="preserve"> са отчетени </w:t>
      </w:r>
      <w:r w:rsidR="00131A7A" w:rsidRPr="00FA0003">
        <w:rPr>
          <w:sz w:val="28"/>
          <w:szCs w:val="28"/>
          <w:lang w:val="bg-BG" w:eastAsia="en-US"/>
        </w:rPr>
        <w:t>2</w:t>
      </w:r>
      <w:r w:rsidR="00131A7A">
        <w:rPr>
          <w:sz w:val="28"/>
          <w:szCs w:val="28"/>
          <w:lang w:val="bg-BG" w:eastAsia="en-US"/>
        </w:rPr>
        <w:t> </w:t>
      </w:r>
      <w:r w:rsidR="00131A7A" w:rsidRPr="00FA0003">
        <w:rPr>
          <w:sz w:val="28"/>
          <w:szCs w:val="28"/>
          <w:lang w:val="bg-BG" w:eastAsia="en-US"/>
        </w:rPr>
        <w:t>849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бр.</w:t>
      </w:r>
      <w:r w:rsidR="00131A7A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 xml:space="preserve">свършени </w:t>
      </w:r>
      <w:r w:rsidR="00131A7A" w:rsidRPr="00FA0003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 xml:space="preserve">, </w:t>
      </w:r>
      <w:r w:rsidR="0030437A" w:rsidRPr="003822D2">
        <w:rPr>
          <w:sz w:val="28"/>
          <w:szCs w:val="28"/>
          <w:lang w:val="bg-BG" w:eastAsia="en-US"/>
        </w:rPr>
        <w:t xml:space="preserve">през </w:t>
      </w:r>
      <w:r w:rsidR="00350A32" w:rsidRPr="003822D2">
        <w:rPr>
          <w:sz w:val="28"/>
          <w:szCs w:val="28"/>
          <w:lang w:val="bg-BG" w:eastAsia="en-US"/>
        </w:rPr>
        <w:t>2015</w:t>
      </w:r>
      <w:r w:rsidR="005950F4" w:rsidRPr="003822D2">
        <w:rPr>
          <w:sz w:val="28"/>
          <w:szCs w:val="28"/>
          <w:lang w:val="bg-BG" w:eastAsia="en-US"/>
        </w:rPr>
        <w:t xml:space="preserve"> </w:t>
      </w:r>
      <w:r w:rsidR="00350A32" w:rsidRPr="003822D2">
        <w:rPr>
          <w:sz w:val="28"/>
          <w:szCs w:val="28"/>
          <w:lang w:val="bg-BG" w:eastAsia="en-US"/>
        </w:rPr>
        <w:t>г.</w:t>
      </w:r>
      <w:r w:rsidR="00DE0731">
        <w:rPr>
          <w:sz w:val="28"/>
          <w:szCs w:val="28"/>
          <w:lang w:val="bg-BG" w:eastAsia="en-US"/>
        </w:rPr>
        <w:t xml:space="preserve"> </w:t>
      </w:r>
      <w:r w:rsidR="0030437A" w:rsidRPr="003822D2">
        <w:rPr>
          <w:sz w:val="28"/>
          <w:szCs w:val="28"/>
          <w:lang w:val="bg-BG" w:eastAsia="en-US"/>
        </w:rPr>
        <w:t>-</w:t>
      </w:r>
      <w:r w:rsidR="00350A32" w:rsidRPr="003822D2">
        <w:rPr>
          <w:sz w:val="28"/>
          <w:szCs w:val="28"/>
          <w:lang w:val="bg-BG" w:eastAsia="en-US"/>
        </w:rPr>
        <w:t xml:space="preserve"> </w:t>
      </w:r>
      <w:r w:rsidR="00B5075B" w:rsidRPr="003822D2">
        <w:rPr>
          <w:sz w:val="28"/>
          <w:szCs w:val="28"/>
          <w:lang w:val="bg-BG" w:eastAsia="en-US"/>
        </w:rPr>
        <w:t>3320</w:t>
      </w:r>
      <w:r w:rsidR="00910BA9" w:rsidRPr="003822D2">
        <w:rPr>
          <w:sz w:val="28"/>
          <w:szCs w:val="28"/>
          <w:lang w:val="bg-BG" w:eastAsia="en-US"/>
        </w:rPr>
        <w:t xml:space="preserve"> бр. </w:t>
      </w:r>
      <w:r w:rsidR="00B5075B" w:rsidRPr="003822D2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>,</w:t>
      </w:r>
      <w:r w:rsidR="003822D2">
        <w:rPr>
          <w:i/>
          <w:sz w:val="28"/>
          <w:szCs w:val="28"/>
          <w:lang w:val="bg-BG" w:eastAsia="en-US"/>
        </w:rPr>
        <w:t xml:space="preserve"> </w:t>
      </w:r>
      <w:r w:rsidR="003822D2" w:rsidRPr="00C128EE">
        <w:rPr>
          <w:sz w:val="28"/>
          <w:szCs w:val="28"/>
          <w:lang w:val="bg-BG" w:eastAsia="en-US"/>
        </w:rPr>
        <w:t>като с</w:t>
      </w:r>
      <w:r w:rsidR="000A7D7C" w:rsidRPr="00C128EE">
        <w:rPr>
          <w:sz w:val="28"/>
          <w:szCs w:val="28"/>
          <w:lang w:val="bg-BG" w:eastAsia="en-US"/>
        </w:rPr>
        <w:t xml:space="preserve">ъотношението между свършени  разгледани дела </w:t>
      </w:r>
      <w:r w:rsidR="00C128EE">
        <w:rPr>
          <w:sz w:val="28"/>
          <w:szCs w:val="28"/>
          <w:lang w:val="bg-BG" w:eastAsia="en-US"/>
        </w:rPr>
        <w:t xml:space="preserve">за 2016 г. е 91,87 %, </w:t>
      </w:r>
      <w:r w:rsidR="00B5075B" w:rsidRPr="00C128EE">
        <w:rPr>
          <w:sz w:val="28"/>
          <w:szCs w:val="28"/>
          <w:lang w:val="bg-BG" w:eastAsia="en-US"/>
        </w:rPr>
        <w:t>за 2015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B5075B" w:rsidRPr="00C128EE">
        <w:rPr>
          <w:sz w:val="28"/>
          <w:szCs w:val="28"/>
          <w:lang w:val="bg-BG" w:eastAsia="en-US"/>
        </w:rPr>
        <w:t>г.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B5075B" w:rsidRPr="00C128EE">
        <w:rPr>
          <w:sz w:val="28"/>
          <w:szCs w:val="28"/>
          <w:lang w:val="bg-BG" w:eastAsia="en-US"/>
        </w:rPr>
        <w:t>- 92.04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B5075B" w:rsidRPr="00C128EE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>/</w:t>
      </w:r>
      <w:r w:rsidR="008D10A2">
        <w:rPr>
          <w:sz w:val="28"/>
          <w:szCs w:val="28"/>
          <w:lang w:val="bg-BG" w:eastAsia="en-US"/>
        </w:rPr>
        <w:t>.</w:t>
      </w:r>
    </w:p>
    <w:p w:rsidR="00350A32" w:rsidRPr="00FA0003" w:rsidRDefault="00167AA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Постигнат е много добър </w:t>
      </w:r>
      <w:r w:rsidR="000A7D7C" w:rsidRPr="00FA0003">
        <w:rPr>
          <w:sz w:val="28"/>
          <w:szCs w:val="28"/>
          <w:lang w:val="bg-BG" w:eastAsia="en-US"/>
        </w:rPr>
        <w:t>показател при разглеждането и свършването на гражданските дела</w:t>
      </w:r>
      <w:r w:rsidRPr="00FA0003">
        <w:rPr>
          <w:sz w:val="28"/>
          <w:szCs w:val="28"/>
          <w:lang w:val="bg-BG" w:eastAsia="en-US"/>
        </w:rPr>
        <w:t>,</w:t>
      </w:r>
      <w:r w:rsidR="00B14B1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е н</w:t>
      </w:r>
      <w:r w:rsidR="000A7D7C" w:rsidRPr="00FA0003">
        <w:rPr>
          <w:sz w:val="28"/>
          <w:szCs w:val="28"/>
          <w:lang w:val="bg-BG" w:eastAsia="en-US"/>
        </w:rPr>
        <w:t xml:space="preserve">алице </w:t>
      </w:r>
      <w:r w:rsidR="00350A32" w:rsidRPr="00FA0003">
        <w:rPr>
          <w:sz w:val="28"/>
          <w:szCs w:val="28"/>
          <w:lang w:val="bg-BG" w:eastAsia="en-US"/>
        </w:rPr>
        <w:t xml:space="preserve">устойчивост по този показател в сравнение с изминалите </w:t>
      </w:r>
      <w:r w:rsidR="00BD0E45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периоди.</w:t>
      </w:r>
    </w:p>
    <w:p w:rsidR="00350A32" w:rsidRPr="00FA0003" w:rsidRDefault="00350A32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131A7A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От свършените през годината </w:t>
      </w:r>
      <w:r w:rsidR="00131A7A">
        <w:rPr>
          <w:sz w:val="28"/>
          <w:szCs w:val="28"/>
          <w:lang w:val="bg-BG" w:eastAsia="en-US"/>
        </w:rPr>
        <w:t>3</w:t>
      </w:r>
      <w:r w:rsidR="00CF79C2">
        <w:rPr>
          <w:sz w:val="28"/>
          <w:szCs w:val="28"/>
          <w:lang w:val="bg-BG" w:eastAsia="en-US"/>
        </w:rPr>
        <w:t>325</w:t>
      </w:r>
      <w:r w:rsidR="00131A7A" w:rsidRPr="00FA0003">
        <w:rPr>
          <w:sz w:val="28"/>
          <w:szCs w:val="28"/>
          <w:lang w:val="bg-BG" w:eastAsia="en-US"/>
        </w:rPr>
        <w:t xml:space="preserve"> бр. дела, със спогодба са приключили 3</w:t>
      </w:r>
      <w:r w:rsidR="00CF79C2">
        <w:rPr>
          <w:sz w:val="28"/>
          <w:szCs w:val="28"/>
          <w:lang w:val="bg-BG" w:eastAsia="en-US"/>
        </w:rPr>
        <w:t>2</w:t>
      </w:r>
      <w:r w:rsidR="00131A7A" w:rsidRPr="00FA0003">
        <w:rPr>
          <w:sz w:val="28"/>
          <w:szCs w:val="28"/>
          <w:lang w:val="bg-BG" w:eastAsia="en-US"/>
        </w:rPr>
        <w:t xml:space="preserve"> бр.,</w:t>
      </w:r>
      <w:r w:rsidR="00BD0E45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 xml:space="preserve">302 </w:t>
      </w:r>
      <w:r w:rsidR="00131A7A" w:rsidRPr="00FA0003">
        <w:rPr>
          <w:sz w:val="28"/>
          <w:szCs w:val="28"/>
          <w:lang w:val="bg-BG" w:eastAsia="en-US"/>
        </w:rPr>
        <w:t xml:space="preserve"> бр. са прекратени по други причини, а останалите </w:t>
      </w:r>
      <w:r w:rsidR="00CF79C2">
        <w:rPr>
          <w:sz w:val="28"/>
          <w:szCs w:val="28"/>
          <w:lang w:val="bg-BG" w:eastAsia="en-US"/>
        </w:rPr>
        <w:t>2 991</w:t>
      </w:r>
      <w:r w:rsidR="00131A7A" w:rsidRPr="00FA0003">
        <w:rPr>
          <w:sz w:val="28"/>
          <w:szCs w:val="28"/>
          <w:lang w:val="bg-BG" w:eastAsia="en-US"/>
        </w:rPr>
        <w:t xml:space="preserve"> бр. са приключили с постановяване на акт по същество.</w:t>
      </w:r>
    </w:p>
    <w:p w:rsidR="00131A7A" w:rsidRDefault="00CF79C2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срок до три месеца са свършени </w:t>
      </w:r>
      <w:r>
        <w:rPr>
          <w:sz w:val="28"/>
          <w:szCs w:val="28"/>
          <w:lang w:val="bg-BG" w:eastAsia="en-US"/>
        </w:rPr>
        <w:t xml:space="preserve">3072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което представлява 9</w:t>
      </w:r>
      <w:r>
        <w:rPr>
          <w:sz w:val="28"/>
          <w:szCs w:val="28"/>
          <w:lang w:val="bg-BG" w:eastAsia="en-US"/>
        </w:rPr>
        <w:t>2</w:t>
      </w:r>
      <w:r w:rsidRPr="00FA0003">
        <w:rPr>
          <w:sz w:val="28"/>
          <w:szCs w:val="28"/>
          <w:lang w:val="bg-BG" w:eastAsia="en-US"/>
        </w:rPr>
        <w:t>.</w:t>
      </w:r>
      <w:r>
        <w:rPr>
          <w:sz w:val="28"/>
          <w:szCs w:val="28"/>
          <w:lang w:val="bg-BG" w:eastAsia="en-US"/>
        </w:rPr>
        <w:t>00</w:t>
      </w:r>
      <w:r w:rsidRPr="00FA0003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>.</w:t>
      </w:r>
      <w:r w:rsidR="00B14B10">
        <w:rPr>
          <w:sz w:val="28"/>
          <w:szCs w:val="28"/>
          <w:lang w:val="bg-BG" w:eastAsia="en-US"/>
        </w:rPr>
        <w:t xml:space="preserve"> </w:t>
      </w:r>
      <w:r w:rsidR="00BD0E45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През 2017</w:t>
      </w:r>
      <w:r w:rsidR="00B14B1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в</w:t>
      </w:r>
      <w:r w:rsidR="00131A7A" w:rsidRPr="00FA0003">
        <w:rPr>
          <w:sz w:val="28"/>
          <w:szCs w:val="28"/>
          <w:lang w:val="bg-BG" w:eastAsia="en-US"/>
        </w:rPr>
        <w:t xml:space="preserve"> срок до три месеца са свършени </w:t>
      </w:r>
      <w:r w:rsidR="00131A7A">
        <w:rPr>
          <w:sz w:val="28"/>
          <w:szCs w:val="28"/>
          <w:lang w:val="bg-BG" w:eastAsia="en-US"/>
        </w:rPr>
        <w:t xml:space="preserve">3374 </w:t>
      </w:r>
      <w:r w:rsidR="00131A7A" w:rsidRPr="00FA0003">
        <w:rPr>
          <w:sz w:val="28"/>
          <w:szCs w:val="28"/>
          <w:lang w:val="bg-BG" w:eastAsia="en-US"/>
        </w:rPr>
        <w:t>бр.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дела,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което представлява 9</w:t>
      </w:r>
      <w:r w:rsidR="00131A7A">
        <w:rPr>
          <w:sz w:val="28"/>
          <w:szCs w:val="28"/>
          <w:lang w:val="bg-BG" w:eastAsia="en-US"/>
        </w:rPr>
        <w:t>5</w:t>
      </w:r>
      <w:r w:rsidR="00131A7A" w:rsidRPr="00FA0003">
        <w:rPr>
          <w:sz w:val="28"/>
          <w:szCs w:val="28"/>
          <w:lang w:val="bg-BG" w:eastAsia="en-US"/>
        </w:rPr>
        <w:t>.</w:t>
      </w:r>
      <w:r w:rsidR="00131A7A">
        <w:rPr>
          <w:sz w:val="28"/>
          <w:szCs w:val="28"/>
          <w:lang w:val="bg-BG" w:eastAsia="en-US"/>
        </w:rPr>
        <w:t>12</w:t>
      </w:r>
      <w:r w:rsidR="00131A7A" w:rsidRPr="00FA0003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 xml:space="preserve">, </w:t>
      </w:r>
      <w:r w:rsidR="00131A7A">
        <w:rPr>
          <w:sz w:val="28"/>
          <w:szCs w:val="28"/>
          <w:lang w:val="bg-BG" w:eastAsia="en-US"/>
        </w:rPr>
        <w:t>през 2016</w:t>
      </w:r>
      <w:r w:rsidR="00B14B10">
        <w:rPr>
          <w:sz w:val="28"/>
          <w:szCs w:val="28"/>
          <w:lang w:val="bg-BG" w:eastAsia="en-US"/>
        </w:rPr>
        <w:t xml:space="preserve"> г.</w:t>
      </w:r>
      <w:r w:rsidR="00131A7A">
        <w:rPr>
          <w:sz w:val="28"/>
          <w:szCs w:val="28"/>
          <w:lang w:val="bg-BG" w:eastAsia="en-US"/>
        </w:rPr>
        <w:t xml:space="preserve"> са свършени </w:t>
      </w:r>
      <w:r w:rsidR="00C128EE" w:rsidRPr="00FA0003">
        <w:rPr>
          <w:sz w:val="28"/>
          <w:szCs w:val="28"/>
          <w:lang w:val="bg-BG" w:eastAsia="en-US"/>
        </w:rPr>
        <w:t>2</w:t>
      </w:r>
      <w:r w:rsidR="00C128EE">
        <w:rPr>
          <w:sz w:val="28"/>
          <w:szCs w:val="28"/>
          <w:lang w:val="bg-BG" w:eastAsia="en-US"/>
        </w:rPr>
        <w:t> </w:t>
      </w:r>
      <w:r w:rsidR="00C128EE" w:rsidRPr="00FA0003">
        <w:rPr>
          <w:sz w:val="28"/>
          <w:szCs w:val="28"/>
          <w:lang w:val="bg-BG" w:eastAsia="en-US"/>
        </w:rPr>
        <w:t>700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бр.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дела,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което представлява 94.77%</w:t>
      </w:r>
      <w:r w:rsidR="00C128EE">
        <w:rPr>
          <w:sz w:val="28"/>
          <w:szCs w:val="28"/>
          <w:lang w:val="bg-BG" w:eastAsia="en-US"/>
        </w:rPr>
        <w:t>,</w:t>
      </w:r>
      <w:r w:rsidR="00B14B10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през 2015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г. са свършени 3188 бр. дела, което представлява 96</w:t>
      </w:r>
      <w:r w:rsidR="00131A7A">
        <w:rPr>
          <w:sz w:val="28"/>
          <w:szCs w:val="28"/>
          <w:lang w:val="bg-BG" w:eastAsia="en-US"/>
        </w:rPr>
        <w:t>,</w:t>
      </w:r>
      <w:r w:rsidR="00131A7A" w:rsidRPr="00FA0003">
        <w:rPr>
          <w:sz w:val="28"/>
          <w:szCs w:val="28"/>
          <w:lang w:val="bg-BG" w:eastAsia="en-US"/>
        </w:rPr>
        <w:t>02%</w:t>
      </w:r>
      <w:r>
        <w:rPr>
          <w:sz w:val="28"/>
          <w:szCs w:val="28"/>
          <w:lang w:val="bg-BG" w:eastAsia="en-US"/>
        </w:rPr>
        <w:t>/</w:t>
      </w:r>
      <w:r w:rsidR="00C128EE">
        <w:rPr>
          <w:sz w:val="28"/>
          <w:szCs w:val="28"/>
          <w:lang w:val="bg-BG" w:eastAsia="en-US"/>
        </w:rPr>
        <w:t>.</w:t>
      </w:r>
      <w:r w:rsidR="00BD0E45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 xml:space="preserve">Видно е, че процентът на свършените в срок до три месеца дела е </w:t>
      </w:r>
      <w:r w:rsidR="00BD0E45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намален </w:t>
      </w:r>
      <w:r w:rsidR="00131A7A" w:rsidRPr="00FA0003">
        <w:rPr>
          <w:sz w:val="28"/>
          <w:szCs w:val="28"/>
          <w:lang w:val="bg-BG" w:eastAsia="en-US"/>
        </w:rPr>
        <w:t xml:space="preserve"> в сравнение с 201</w:t>
      </w:r>
      <w:r>
        <w:rPr>
          <w:sz w:val="28"/>
          <w:szCs w:val="28"/>
          <w:lang w:val="bg-BG" w:eastAsia="en-US"/>
        </w:rPr>
        <w:t>7</w:t>
      </w:r>
      <w:r w:rsidR="00131A7A" w:rsidRPr="00FA0003">
        <w:rPr>
          <w:sz w:val="28"/>
          <w:szCs w:val="28"/>
          <w:lang w:val="bg-BG" w:eastAsia="en-US"/>
        </w:rPr>
        <w:t xml:space="preserve"> г., като  през последните години е над </w:t>
      </w:r>
      <w:r w:rsidR="00BD0E45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90 %.</w:t>
      </w:r>
    </w:p>
    <w:p w:rsidR="00B14B10" w:rsidRDefault="00B14B10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A25095" w:rsidRPr="00A25095" w:rsidRDefault="00A25095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В края на отчетния период са останали несвършени</w:t>
      </w:r>
      <w:r w:rsidR="00CF79C2">
        <w:rPr>
          <w:sz w:val="28"/>
          <w:szCs w:val="28"/>
          <w:lang w:val="bg-BG" w:eastAsia="en-US"/>
        </w:rPr>
        <w:t xml:space="preserve">  369 бр.дела,</w:t>
      </w:r>
      <w:r w:rsidR="00B14B10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 xml:space="preserve">което представлява </w:t>
      </w:r>
      <w:r w:rsidR="00BD0E45">
        <w:rPr>
          <w:sz w:val="28"/>
          <w:szCs w:val="28"/>
          <w:lang w:val="bg-BG" w:eastAsia="en-US"/>
        </w:rPr>
        <w:t xml:space="preserve"> </w:t>
      </w:r>
      <w:r w:rsidR="00CF79C2">
        <w:rPr>
          <w:sz w:val="28"/>
          <w:szCs w:val="28"/>
          <w:lang w:val="bg-BG" w:eastAsia="en-US"/>
        </w:rPr>
        <w:t>9.99%.</w:t>
      </w:r>
      <w:r w:rsidR="00BD0E45">
        <w:rPr>
          <w:sz w:val="28"/>
          <w:szCs w:val="28"/>
          <w:lang w:val="bg-BG" w:eastAsia="en-US"/>
        </w:rPr>
        <w:t xml:space="preserve"> /през 2017</w:t>
      </w:r>
      <w:r w:rsidR="00B14B10">
        <w:rPr>
          <w:sz w:val="28"/>
          <w:szCs w:val="28"/>
          <w:lang w:val="bg-BG" w:eastAsia="en-US"/>
        </w:rPr>
        <w:t xml:space="preserve"> </w:t>
      </w:r>
      <w:r w:rsidR="00BD0E45">
        <w:rPr>
          <w:sz w:val="28"/>
          <w:szCs w:val="28"/>
          <w:lang w:val="bg-BG" w:eastAsia="en-US"/>
        </w:rPr>
        <w:t xml:space="preserve">г. са били </w:t>
      </w:r>
      <w:r>
        <w:rPr>
          <w:sz w:val="28"/>
          <w:szCs w:val="28"/>
          <w:lang w:val="bg-BG" w:eastAsia="en-US"/>
        </w:rPr>
        <w:t xml:space="preserve">304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което представлява </w:t>
      </w:r>
      <w:r>
        <w:rPr>
          <w:sz w:val="28"/>
          <w:szCs w:val="28"/>
          <w:lang w:val="bg-BG" w:eastAsia="en-US"/>
        </w:rPr>
        <w:t>8.45</w:t>
      </w:r>
      <w:r w:rsidRPr="00FA0003">
        <w:rPr>
          <w:sz w:val="28"/>
          <w:szCs w:val="28"/>
          <w:lang w:val="bg-BG" w:eastAsia="en-US"/>
        </w:rPr>
        <w:t>%</w:t>
      </w:r>
      <w:r w:rsidR="00BD0E45">
        <w:rPr>
          <w:sz w:val="28"/>
          <w:szCs w:val="28"/>
          <w:lang w:val="bg-BG" w:eastAsia="en-US"/>
        </w:rPr>
        <w:t xml:space="preserve">, </w:t>
      </w:r>
      <w:r w:rsidRPr="00A25095">
        <w:rPr>
          <w:sz w:val="28"/>
          <w:szCs w:val="28"/>
          <w:lang w:val="bg-BG" w:eastAsia="en-US"/>
        </w:rPr>
        <w:t>през 2016</w:t>
      </w:r>
      <w:r w:rsidR="00D1340F">
        <w:rPr>
          <w:sz w:val="28"/>
          <w:szCs w:val="28"/>
          <w:lang w:val="bg-BG" w:eastAsia="en-US"/>
        </w:rPr>
        <w:t xml:space="preserve"> </w:t>
      </w:r>
      <w:r w:rsidRPr="00A25095">
        <w:rPr>
          <w:sz w:val="28"/>
          <w:szCs w:val="28"/>
          <w:lang w:val="bg-BG" w:eastAsia="en-US"/>
        </w:rPr>
        <w:t>г</w:t>
      </w:r>
      <w:r w:rsidR="00C128EE">
        <w:rPr>
          <w:sz w:val="28"/>
          <w:szCs w:val="28"/>
          <w:lang w:val="bg-BG" w:eastAsia="en-US"/>
        </w:rPr>
        <w:t>. са  останали несвършени 252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бр.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дела</w:t>
      </w:r>
      <w:r w:rsidR="00284D2C">
        <w:rPr>
          <w:sz w:val="28"/>
          <w:szCs w:val="28"/>
          <w:lang w:val="bg-BG" w:eastAsia="en-US"/>
        </w:rPr>
        <w:t>,</w:t>
      </w:r>
      <w:r w:rsidR="00D1340F">
        <w:rPr>
          <w:sz w:val="28"/>
          <w:szCs w:val="28"/>
          <w:lang w:val="bg-BG" w:eastAsia="en-US"/>
        </w:rPr>
        <w:t xml:space="preserve"> </w:t>
      </w:r>
      <w:r w:rsidR="00284D2C">
        <w:rPr>
          <w:sz w:val="28"/>
          <w:szCs w:val="28"/>
          <w:lang w:val="bg-BG" w:eastAsia="en-US"/>
        </w:rPr>
        <w:t>което представлява 8,96 %,</w:t>
      </w:r>
      <w:r w:rsidRPr="00A25095">
        <w:rPr>
          <w:sz w:val="28"/>
          <w:szCs w:val="28"/>
          <w:lang w:val="bg-BG" w:eastAsia="en-US"/>
        </w:rPr>
        <w:t>през 2015 г. са останали несвършени 287 бр. дела, което  представлява 8,62%  спрямо постъпилите дела</w:t>
      </w:r>
      <w:r w:rsidR="00284D2C">
        <w:rPr>
          <w:sz w:val="28"/>
          <w:szCs w:val="28"/>
          <w:lang w:val="bg-BG" w:eastAsia="en-US"/>
        </w:rPr>
        <w:t>/</w:t>
      </w:r>
      <w:r w:rsidR="00BD0E45">
        <w:rPr>
          <w:sz w:val="28"/>
          <w:szCs w:val="28"/>
          <w:lang w:val="bg-BG" w:eastAsia="en-US"/>
        </w:rPr>
        <w:t>.</w:t>
      </w:r>
    </w:p>
    <w:p w:rsidR="000A7D7C" w:rsidRPr="00A25095" w:rsidRDefault="000A7D7C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рамките на последните четири години</w:t>
      </w:r>
      <w:r w:rsidR="00284D2C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броят на несвършените в края на годината дела е сравнително постоянен</w:t>
      </w:r>
      <w:r w:rsidR="00CF79C2">
        <w:rPr>
          <w:sz w:val="28"/>
          <w:szCs w:val="28"/>
          <w:lang w:val="bg-BG" w:eastAsia="en-US"/>
        </w:rPr>
        <w:t>.</w:t>
      </w:r>
      <w:r w:rsidR="00B14B10">
        <w:rPr>
          <w:sz w:val="28"/>
          <w:szCs w:val="28"/>
          <w:lang w:val="bg-BG" w:eastAsia="en-US"/>
        </w:rPr>
        <w:t xml:space="preserve"> </w:t>
      </w:r>
      <w:r w:rsidRPr="00284D2C">
        <w:rPr>
          <w:sz w:val="28"/>
          <w:szCs w:val="28"/>
          <w:lang w:val="bg-BG" w:eastAsia="en-US"/>
        </w:rPr>
        <w:t xml:space="preserve">Като основна причина за това следва да се посочи предвидения в чл. 131 ГПК срок за размяна на книжата и срещаните трудности във </w:t>
      </w:r>
      <w:r w:rsidR="00BD0E45">
        <w:rPr>
          <w:sz w:val="28"/>
          <w:szCs w:val="28"/>
          <w:lang w:val="bg-BG" w:eastAsia="en-US"/>
        </w:rPr>
        <w:t xml:space="preserve"> </w:t>
      </w:r>
      <w:r w:rsidRPr="00284D2C">
        <w:rPr>
          <w:sz w:val="28"/>
          <w:szCs w:val="28"/>
          <w:lang w:val="bg-BG" w:eastAsia="en-US"/>
        </w:rPr>
        <w:t>връзка с връчването им</w:t>
      </w:r>
      <w:r w:rsidR="003419FA" w:rsidRPr="00284D2C">
        <w:rPr>
          <w:sz w:val="28"/>
          <w:szCs w:val="28"/>
          <w:lang w:val="bg-BG" w:eastAsia="en-US"/>
        </w:rPr>
        <w:t>.</w:t>
      </w:r>
      <w:r w:rsidRPr="00A25095">
        <w:rPr>
          <w:i/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79771E">
      <w:pPr>
        <w:jc w:val="both"/>
        <w:rPr>
          <w:sz w:val="28"/>
          <w:szCs w:val="28"/>
          <w:lang w:val="bg-BG" w:eastAsia="en-US"/>
        </w:rPr>
      </w:pPr>
    </w:p>
    <w:p w:rsidR="00914068" w:rsidRDefault="00B12CB1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За периода от 201</w:t>
      </w:r>
      <w:r w:rsidR="00CF79C2">
        <w:rPr>
          <w:sz w:val="28"/>
          <w:szCs w:val="28"/>
          <w:lang w:val="bg-BG"/>
        </w:rPr>
        <w:t>5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5950F4">
        <w:rPr>
          <w:sz w:val="28"/>
          <w:szCs w:val="28"/>
          <w:lang w:val="bg-BG"/>
        </w:rPr>
        <w:t xml:space="preserve"> – </w:t>
      </w:r>
      <w:r w:rsidRPr="00FA0003">
        <w:rPr>
          <w:sz w:val="28"/>
          <w:szCs w:val="28"/>
          <w:lang w:val="bg-BG"/>
        </w:rPr>
        <w:t>201</w:t>
      </w:r>
      <w:r w:rsidR="00CF79C2">
        <w:rPr>
          <w:sz w:val="28"/>
          <w:szCs w:val="28"/>
          <w:lang w:val="bg-BG"/>
        </w:rPr>
        <w:t>8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показателите за свършени граждански  дела в Р</w:t>
      </w:r>
      <w:r w:rsidR="00B14B10">
        <w:rPr>
          <w:sz w:val="28"/>
          <w:szCs w:val="28"/>
          <w:lang w:val="bg-BG"/>
        </w:rPr>
        <w:t>айонен съд –</w:t>
      </w:r>
      <w:r w:rsidRPr="00FA0003">
        <w:rPr>
          <w:sz w:val="28"/>
          <w:szCs w:val="28"/>
          <w:lang w:val="bg-BG"/>
        </w:rPr>
        <w:t xml:space="preserve"> Казанлък са следните: </w:t>
      </w:r>
    </w:p>
    <w:p w:rsidR="00A7481D" w:rsidRDefault="00A7481D" w:rsidP="0079771E">
      <w:pPr>
        <w:ind w:firstLine="708"/>
        <w:jc w:val="both"/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XSpec="center" w:tblpY="1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04"/>
        <w:gridCol w:w="855"/>
        <w:gridCol w:w="884"/>
        <w:gridCol w:w="956"/>
        <w:gridCol w:w="778"/>
        <w:gridCol w:w="884"/>
        <w:gridCol w:w="1242"/>
        <w:gridCol w:w="993"/>
      </w:tblGrid>
      <w:tr w:rsidR="00A7481D" w:rsidRPr="00FA0003" w:rsidTr="00B14B10">
        <w:trPr>
          <w:cantSplit/>
          <w:trHeight w:val="2259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1104" w:type="dxa"/>
            <w:shd w:val="clear" w:color="auto" w:fill="auto"/>
            <w:textDirection w:val="btLr"/>
            <w:vAlign w:val="center"/>
          </w:tcPr>
          <w:p w:rsidR="00A7481D" w:rsidRPr="00A7481D" w:rsidRDefault="00A7481D" w:rsidP="0079771E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по</w:t>
            </w:r>
            <w:proofErr w:type="spellEnd"/>
            <w:r w:rsidRPr="00FA0003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  <w:lang w:val="bg-BG"/>
              </w:rPr>
              <w:t xml:space="preserve">, ЗЗДН, ЗЛС, ЗГР, </w:t>
            </w:r>
            <w:proofErr w:type="spellStart"/>
            <w:r>
              <w:rPr>
                <w:sz w:val="28"/>
                <w:szCs w:val="28"/>
                <w:lang w:val="bg-BG"/>
              </w:rPr>
              <w:t>ЗЗДет</w:t>
            </w:r>
            <w:proofErr w:type="spellEnd"/>
            <w:r>
              <w:rPr>
                <w:sz w:val="28"/>
                <w:szCs w:val="28"/>
                <w:lang w:val="bg-BG"/>
              </w:rPr>
              <w:t>., ЗБЖИРБ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Облигационн</w:t>
            </w:r>
            <w:proofErr w:type="spellEnd"/>
            <w:r w:rsidRPr="00FA0003">
              <w:rPr>
                <w:sz w:val="28"/>
                <w:szCs w:val="28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Вещни</w:t>
            </w:r>
            <w:proofErr w:type="spellEnd"/>
          </w:p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A2378F" w:rsidRDefault="00A7481D" w:rsidP="0079771E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</w:rPr>
              <w:t>Делби</w:t>
            </w:r>
            <w:proofErr w:type="spellEnd"/>
            <w:r w:rsidR="00A2378F">
              <w:rPr>
                <w:sz w:val="28"/>
                <w:szCs w:val="28"/>
                <w:lang w:val="bg-BG"/>
              </w:rPr>
              <w:t xml:space="preserve"> и </w:t>
            </w:r>
          </w:p>
          <w:p w:rsidR="00A7481D" w:rsidRPr="00A2378F" w:rsidRDefault="00A2378F" w:rsidP="0079771E">
            <w:pPr>
              <w:ind w:left="113" w:right="11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искове по ЗН</w:t>
            </w:r>
          </w:p>
        </w:tc>
        <w:tc>
          <w:tcPr>
            <w:tcW w:w="778" w:type="dxa"/>
            <w:textDirection w:val="btLr"/>
          </w:tcPr>
          <w:p w:rsidR="00A7481D" w:rsidRPr="00A7481D" w:rsidRDefault="00A7481D" w:rsidP="0079771E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Установителни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искове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Искове</w:t>
            </w:r>
            <w:proofErr w:type="spellEnd"/>
            <w:r w:rsidR="00B14B10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A0003">
              <w:rPr>
                <w:sz w:val="28"/>
                <w:szCs w:val="28"/>
              </w:rPr>
              <w:t>по</w:t>
            </w:r>
            <w:proofErr w:type="spellEnd"/>
            <w:r w:rsidRPr="00FA0003">
              <w:rPr>
                <w:sz w:val="28"/>
                <w:szCs w:val="28"/>
              </w:rPr>
              <w:t xml:space="preserve"> КТ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A7481D" w:rsidRPr="00A2378F" w:rsidRDefault="00A7481D" w:rsidP="0079771E">
            <w:pPr>
              <w:ind w:left="113" w:right="113"/>
              <w:rPr>
                <w:sz w:val="28"/>
                <w:szCs w:val="28"/>
                <w:lang w:val="bg-BG"/>
              </w:rPr>
            </w:pPr>
            <w:proofErr w:type="spellStart"/>
            <w:r w:rsidRPr="00FA0003">
              <w:rPr>
                <w:sz w:val="28"/>
                <w:szCs w:val="28"/>
              </w:rPr>
              <w:t>Други</w:t>
            </w:r>
            <w:proofErr w:type="spellEnd"/>
            <w:r w:rsidR="00A2378F">
              <w:rPr>
                <w:sz w:val="28"/>
                <w:szCs w:val="28"/>
                <w:lang w:val="bg-BG"/>
              </w:rPr>
              <w:t xml:space="preserve"> д</w:t>
            </w:r>
            <w:proofErr w:type="spellStart"/>
            <w:r w:rsidRPr="00FA0003">
              <w:rPr>
                <w:sz w:val="28"/>
                <w:szCs w:val="28"/>
              </w:rPr>
              <w:t>ела</w:t>
            </w:r>
            <w:proofErr w:type="spellEnd"/>
            <w:r w:rsidR="00A2378F">
              <w:rPr>
                <w:sz w:val="28"/>
                <w:szCs w:val="28"/>
                <w:lang w:val="bg-BG"/>
              </w:rPr>
              <w:t xml:space="preserve"> </w:t>
            </w:r>
            <w:r w:rsidR="00A2378F" w:rsidRPr="00692D58">
              <w:rPr>
                <w:sz w:val="28"/>
                <w:szCs w:val="28"/>
                <w:lang w:val="bg-BG"/>
              </w:rPr>
              <w:t xml:space="preserve">в т.ч. </w:t>
            </w:r>
            <w:proofErr w:type="spellStart"/>
            <w:r w:rsidR="00A2378F" w:rsidRPr="00692D58">
              <w:rPr>
                <w:sz w:val="28"/>
                <w:szCs w:val="28"/>
                <w:lang w:val="bg-BG"/>
              </w:rPr>
              <w:t>адм</w:t>
            </w:r>
            <w:proofErr w:type="spellEnd"/>
            <w:r w:rsidR="00A2378F" w:rsidRPr="00692D58">
              <w:rPr>
                <w:sz w:val="28"/>
                <w:szCs w:val="28"/>
                <w:lang w:val="bg-BG"/>
              </w:rPr>
              <w:t>. и частни производства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Заповедно</w:t>
            </w:r>
            <w:proofErr w:type="spellEnd"/>
          </w:p>
          <w:p w:rsidR="00A7481D" w:rsidRPr="00FA0003" w:rsidRDefault="00A7481D" w:rsidP="0079771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0003">
              <w:rPr>
                <w:sz w:val="28"/>
                <w:szCs w:val="28"/>
              </w:rPr>
              <w:t>производство</w:t>
            </w:r>
            <w:proofErr w:type="spellEnd"/>
          </w:p>
        </w:tc>
      </w:tr>
      <w:tr w:rsidR="00A7481D" w:rsidRPr="00FA0003" w:rsidTr="00692D58">
        <w:trPr>
          <w:cantSplit/>
          <w:trHeight w:val="527"/>
        </w:trPr>
        <w:tc>
          <w:tcPr>
            <w:tcW w:w="776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78" w:type="dxa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A2378F" w:rsidRDefault="004D38AC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2123</w:t>
            </w:r>
          </w:p>
        </w:tc>
      </w:tr>
      <w:tr w:rsidR="004D38AC" w:rsidRPr="00FA0003" w:rsidTr="004D38AC">
        <w:trPr>
          <w:cantSplit/>
          <w:trHeight w:val="527"/>
        </w:trPr>
        <w:tc>
          <w:tcPr>
            <w:tcW w:w="776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31</w:t>
            </w:r>
          </w:p>
        </w:tc>
        <w:tc>
          <w:tcPr>
            <w:tcW w:w="778" w:type="dxa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110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2453</w:t>
            </w:r>
          </w:p>
        </w:tc>
      </w:tr>
      <w:tr w:rsidR="00692D58" w:rsidRPr="00FA0003" w:rsidTr="00692D58">
        <w:trPr>
          <w:trHeight w:val="492"/>
        </w:trPr>
        <w:tc>
          <w:tcPr>
            <w:tcW w:w="776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A7481D">
              <w:rPr>
                <w:sz w:val="28"/>
                <w:szCs w:val="28"/>
                <w:lang w:val="bg-BG"/>
              </w:rPr>
              <w:t>399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  <w:lang w:val="bg-BG"/>
              </w:rPr>
            </w:pPr>
            <w:r w:rsidRPr="00A7481D">
              <w:rPr>
                <w:sz w:val="28"/>
                <w:szCs w:val="28"/>
                <w:lang w:val="bg-BG"/>
              </w:rPr>
              <w:t>113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778" w:type="dxa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47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A7481D" w:rsidRDefault="00A2378F" w:rsidP="00797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A7481D" w:rsidRDefault="00A7481D" w:rsidP="0079771E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1 823</w:t>
            </w:r>
          </w:p>
        </w:tc>
      </w:tr>
      <w:tr w:rsidR="004D38AC" w:rsidRPr="00FA0003" w:rsidTr="004D38AC">
        <w:trPr>
          <w:trHeight w:val="492"/>
        </w:trPr>
        <w:tc>
          <w:tcPr>
            <w:tcW w:w="776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2015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44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25</w:t>
            </w:r>
          </w:p>
        </w:tc>
        <w:tc>
          <w:tcPr>
            <w:tcW w:w="778" w:type="dxa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61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358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8AC" w:rsidRPr="004D38AC" w:rsidRDefault="004D38AC" w:rsidP="0079771E">
            <w:pPr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2015</w:t>
            </w:r>
          </w:p>
        </w:tc>
      </w:tr>
    </w:tbl>
    <w:p w:rsidR="00A7481D" w:rsidRDefault="00A7481D" w:rsidP="0079771E">
      <w:pPr>
        <w:ind w:firstLine="708"/>
        <w:jc w:val="both"/>
        <w:rPr>
          <w:sz w:val="28"/>
          <w:szCs w:val="28"/>
          <w:lang w:val="bg-BG"/>
        </w:rPr>
      </w:pPr>
    </w:p>
    <w:p w:rsidR="00A2378F" w:rsidRPr="00FA0003" w:rsidRDefault="00A2378F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Предвид промяната в статистическите форми </w:t>
      </w:r>
      <w:r>
        <w:rPr>
          <w:sz w:val="28"/>
          <w:szCs w:val="28"/>
          <w:lang w:val="bg-BG" w:eastAsia="en-US"/>
        </w:rPr>
        <w:t>от</w:t>
      </w:r>
      <w:r w:rsidRPr="00FA0003">
        <w:rPr>
          <w:sz w:val="28"/>
          <w:szCs w:val="28"/>
          <w:lang w:val="bg-BG" w:eastAsia="en-US"/>
        </w:rPr>
        <w:t xml:space="preserve"> 20</w:t>
      </w:r>
      <w:r>
        <w:rPr>
          <w:sz w:val="28"/>
          <w:szCs w:val="28"/>
          <w:lang w:val="bg-BG" w:eastAsia="en-US"/>
        </w:rPr>
        <w:t xml:space="preserve">16 </w:t>
      </w:r>
      <w:r w:rsidRPr="00FA0003">
        <w:rPr>
          <w:sz w:val="28"/>
          <w:szCs w:val="28"/>
          <w:lang w:val="bg-BG" w:eastAsia="en-US"/>
        </w:rPr>
        <w:t>г.,</w:t>
      </w:r>
      <w:r>
        <w:rPr>
          <w:sz w:val="28"/>
          <w:szCs w:val="28"/>
          <w:lang w:val="bg-BG" w:eastAsia="en-US"/>
        </w:rPr>
        <w:t xml:space="preserve"> </w:t>
      </w:r>
      <w:proofErr w:type="spellStart"/>
      <w:r w:rsidRPr="00FA0003">
        <w:rPr>
          <w:sz w:val="28"/>
          <w:szCs w:val="28"/>
          <w:lang w:val="bg-BG" w:eastAsia="en-US"/>
        </w:rPr>
        <w:t>касаещ</w:t>
      </w:r>
      <w:r>
        <w:rPr>
          <w:sz w:val="28"/>
          <w:szCs w:val="28"/>
          <w:lang w:val="bg-BG" w:eastAsia="en-US"/>
        </w:rPr>
        <w:t>а</w:t>
      </w:r>
      <w:proofErr w:type="spellEnd"/>
      <w:r w:rsidRPr="00FA0003">
        <w:rPr>
          <w:sz w:val="28"/>
          <w:szCs w:val="28"/>
          <w:lang w:val="bg-BG" w:eastAsia="en-US"/>
        </w:rPr>
        <w:t xml:space="preserve"> групите граждански дела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не може да се извърши </w:t>
      </w:r>
      <w:r>
        <w:rPr>
          <w:sz w:val="28"/>
          <w:szCs w:val="28"/>
          <w:lang w:val="bg-BG" w:eastAsia="en-US"/>
        </w:rPr>
        <w:t xml:space="preserve">еднозначно </w:t>
      </w:r>
      <w:r w:rsidRPr="00FA0003">
        <w:rPr>
          <w:sz w:val="28"/>
          <w:szCs w:val="28"/>
          <w:lang w:val="bg-BG" w:eastAsia="en-US"/>
        </w:rPr>
        <w:t xml:space="preserve">сравнение с предходните години. </w:t>
      </w:r>
    </w:p>
    <w:p w:rsidR="00BD0E45" w:rsidRDefault="00BD0E45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0F1CB6" w:rsidRPr="00BD0E45" w:rsidRDefault="000F1CB6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BD0E45">
        <w:rPr>
          <w:rFonts w:eastAsia="Calibri"/>
          <w:b/>
          <w:sz w:val="28"/>
          <w:szCs w:val="28"/>
          <w:lang w:val="bg-BG" w:eastAsia="en-US"/>
        </w:rPr>
        <w:t>СВЪРШЕНИ ГРАЖДАНСКИ ДЕЛА ПРЕЗ 201</w:t>
      </w:r>
      <w:r w:rsidR="00C67202" w:rsidRPr="00BD0E45">
        <w:rPr>
          <w:rFonts w:eastAsia="Calibri"/>
          <w:b/>
          <w:sz w:val="28"/>
          <w:szCs w:val="28"/>
          <w:lang w:val="bg-BG" w:eastAsia="en-US"/>
        </w:rPr>
        <w:t>8</w:t>
      </w:r>
      <w:r w:rsidR="00B14B10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Pr="00BD0E45">
        <w:rPr>
          <w:rFonts w:eastAsia="Calibri"/>
          <w:b/>
          <w:sz w:val="28"/>
          <w:szCs w:val="28"/>
          <w:lang w:val="bg-BG" w:eastAsia="en-US"/>
        </w:rPr>
        <w:t>г.,</w:t>
      </w:r>
    </w:p>
    <w:p w:rsidR="000F1CB6" w:rsidRPr="00BD0E45" w:rsidRDefault="000F1CB6" w:rsidP="0079771E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BD0E45">
        <w:rPr>
          <w:rFonts w:eastAsia="Calibri"/>
          <w:b/>
          <w:sz w:val="28"/>
          <w:szCs w:val="28"/>
          <w:lang w:val="bg-BG" w:eastAsia="en-US"/>
        </w:rPr>
        <w:t>СРАВНИТЕЛНА ГРАФИКА</w:t>
      </w:r>
    </w:p>
    <w:p w:rsidR="000F1CB6" w:rsidRPr="000F1CB6" w:rsidRDefault="00C67202" w:rsidP="0079771E">
      <w:pPr>
        <w:spacing w:after="200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616DCBD0" wp14:editId="4C30E778">
            <wp:extent cx="5569528" cy="2729346"/>
            <wp:effectExtent l="0" t="0" r="12700" b="13970"/>
            <wp:docPr id="8" name="Диагра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71C9" w:rsidRPr="00FA0003" w:rsidRDefault="002971C9" w:rsidP="0079771E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lastRenderedPageBreak/>
        <w:t>Средномесечно</w:t>
      </w:r>
      <w:proofErr w:type="spellEnd"/>
      <w:r w:rsidRPr="00FA0003">
        <w:rPr>
          <w:sz w:val="28"/>
          <w:szCs w:val="28"/>
          <w:lang w:val="bg-BG" w:eastAsia="en-US"/>
        </w:rPr>
        <w:t xml:space="preserve"> свършените дела през 201</w:t>
      </w:r>
      <w:r w:rsidR="004D38AC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 xml:space="preserve"> г. от един съдия от гражданско отделение на база 12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месеца е </w:t>
      </w:r>
      <w:r w:rsidR="004D38AC">
        <w:rPr>
          <w:sz w:val="28"/>
          <w:szCs w:val="28"/>
          <w:lang w:val="bg-BG" w:eastAsia="en-US"/>
        </w:rPr>
        <w:t>55.42</w:t>
      </w:r>
      <w:r w:rsidR="00B14B10">
        <w:rPr>
          <w:sz w:val="28"/>
          <w:szCs w:val="28"/>
          <w:lang w:val="bg-BG" w:eastAsia="en-US"/>
        </w:rPr>
        <w:t xml:space="preserve"> </w:t>
      </w:r>
      <w:r w:rsidR="004D38AC">
        <w:rPr>
          <w:sz w:val="28"/>
          <w:szCs w:val="28"/>
          <w:lang w:val="bg-BG" w:eastAsia="en-US"/>
        </w:rPr>
        <w:t>бр.дела /за 2017</w:t>
      </w:r>
      <w:r w:rsidR="00B14B10">
        <w:rPr>
          <w:sz w:val="28"/>
          <w:szCs w:val="28"/>
          <w:lang w:val="bg-BG" w:eastAsia="en-US"/>
        </w:rPr>
        <w:t xml:space="preserve"> </w:t>
      </w:r>
      <w:r w:rsidR="004D38AC">
        <w:rPr>
          <w:sz w:val="28"/>
          <w:szCs w:val="28"/>
          <w:lang w:val="bg-BG" w:eastAsia="en-US"/>
        </w:rPr>
        <w:t>г.-</w:t>
      </w:r>
      <w:r>
        <w:rPr>
          <w:sz w:val="28"/>
          <w:szCs w:val="28"/>
          <w:lang w:val="bg-BG" w:eastAsia="en-US"/>
        </w:rPr>
        <w:t xml:space="preserve">59,12 </w:t>
      </w:r>
      <w:r w:rsidRPr="00FA0003">
        <w:rPr>
          <w:sz w:val="28"/>
          <w:szCs w:val="28"/>
          <w:lang w:val="bg-BG" w:eastAsia="en-US"/>
        </w:rPr>
        <w:t>бр.</w:t>
      </w:r>
      <w:r w:rsidR="00B14B1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</w:t>
      </w:r>
      <w:r w:rsidR="00BD0E45">
        <w:rPr>
          <w:sz w:val="28"/>
          <w:szCs w:val="28"/>
          <w:lang w:val="bg-BG" w:eastAsia="en-US"/>
        </w:rPr>
        <w:t>,</w:t>
      </w:r>
      <w:r w:rsidR="00B14B10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 xml:space="preserve">през 2016 г. от един съдия от гражданско отделение на база 12 месеца </w:t>
      </w:r>
      <w:r w:rsidR="00BD0E45">
        <w:rPr>
          <w:sz w:val="28"/>
          <w:szCs w:val="28"/>
          <w:lang w:val="bg-BG" w:eastAsia="en-US"/>
        </w:rPr>
        <w:t xml:space="preserve">са свършени </w:t>
      </w:r>
      <w:r w:rsidR="00284D2C" w:rsidRPr="00FA0003">
        <w:rPr>
          <w:sz w:val="28"/>
          <w:szCs w:val="28"/>
          <w:lang w:val="bg-BG" w:eastAsia="en-US"/>
        </w:rPr>
        <w:t xml:space="preserve"> 47</w:t>
      </w:r>
      <w:r w:rsidR="00284D2C">
        <w:rPr>
          <w:sz w:val="28"/>
          <w:szCs w:val="28"/>
          <w:lang w:val="bg-BG" w:eastAsia="en-US"/>
        </w:rPr>
        <w:t>,</w:t>
      </w:r>
      <w:r w:rsidR="00284D2C" w:rsidRPr="00FA0003">
        <w:rPr>
          <w:sz w:val="28"/>
          <w:szCs w:val="28"/>
          <w:lang w:val="bg-BG" w:eastAsia="en-US"/>
        </w:rPr>
        <w:t>48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бр.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дела</w:t>
      </w:r>
      <w:r w:rsidR="00284D2C">
        <w:rPr>
          <w:sz w:val="28"/>
          <w:szCs w:val="28"/>
          <w:lang w:val="bg-BG" w:eastAsia="en-US"/>
        </w:rPr>
        <w:t>,</w:t>
      </w:r>
      <w:r w:rsidR="001A2EE7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през 2015</w:t>
      </w:r>
      <w:r w:rsidR="00605A70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 xml:space="preserve">г. от един съдия от гражданско отделение на база 12 месеца </w:t>
      </w:r>
      <w:r w:rsidR="00BD0E45">
        <w:rPr>
          <w:sz w:val="28"/>
          <w:szCs w:val="28"/>
          <w:lang w:val="bg-BG" w:eastAsia="en-US"/>
        </w:rPr>
        <w:t>-</w:t>
      </w:r>
      <w:r w:rsidR="00284D2C" w:rsidRPr="00FA0003">
        <w:rPr>
          <w:sz w:val="28"/>
          <w:szCs w:val="28"/>
          <w:lang w:val="bg-BG" w:eastAsia="en-US"/>
        </w:rPr>
        <w:t xml:space="preserve"> 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57</w:t>
      </w:r>
      <w:r w:rsidR="00284D2C">
        <w:rPr>
          <w:sz w:val="28"/>
          <w:szCs w:val="28"/>
          <w:lang w:val="bg-BG" w:eastAsia="en-US"/>
        </w:rPr>
        <w:t>,</w:t>
      </w:r>
      <w:r w:rsidR="00284D2C" w:rsidRPr="00FA0003">
        <w:rPr>
          <w:sz w:val="28"/>
          <w:szCs w:val="28"/>
          <w:lang w:val="bg-BG" w:eastAsia="en-US"/>
        </w:rPr>
        <w:t>24 дела/</w:t>
      </w:r>
      <w:r w:rsidR="00605A70">
        <w:rPr>
          <w:sz w:val="28"/>
          <w:szCs w:val="28"/>
          <w:lang w:val="bg-BG" w:eastAsia="en-US"/>
        </w:rPr>
        <w:t>.</w:t>
      </w:r>
    </w:p>
    <w:p w:rsidR="00AE6993" w:rsidRPr="00FA0003" w:rsidRDefault="00AE6993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0C7584" w:rsidRPr="00FA0003" w:rsidRDefault="000C758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Средната продължителност на разглеждане на граждански</w:t>
      </w:r>
      <w:r>
        <w:rPr>
          <w:sz w:val="28"/>
          <w:szCs w:val="28"/>
          <w:lang w:val="bg-BG" w:eastAsia="en-US"/>
        </w:rPr>
        <w:t>те</w:t>
      </w:r>
      <w:r w:rsidRPr="00FA0003">
        <w:rPr>
          <w:sz w:val="28"/>
          <w:szCs w:val="28"/>
          <w:lang w:val="bg-BG" w:eastAsia="en-US"/>
        </w:rPr>
        <w:t xml:space="preserve"> дела от </w:t>
      </w:r>
      <w:r w:rsidR="00732380">
        <w:rPr>
          <w:sz w:val="28"/>
          <w:szCs w:val="28"/>
          <w:lang w:val="bg-BG" w:eastAsia="en-US"/>
        </w:rPr>
        <w:t xml:space="preserve">образуването </w:t>
      </w:r>
      <w:r w:rsidRPr="00FA0003">
        <w:rPr>
          <w:sz w:val="28"/>
          <w:szCs w:val="28"/>
          <w:lang w:val="bg-BG" w:eastAsia="en-US"/>
        </w:rPr>
        <w:t>до постановяване</w:t>
      </w:r>
      <w:r w:rsidR="00732380">
        <w:rPr>
          <w:sz w:val="28"/>
          <w:szCs w:val="28"/>
          <w:lang w:val="bg-BG" w:eastAsia="en-US"/>
        </w:rPr>
        <w:t>то</w:t>
      </w:r>
      <w:r w:rsidRPr="00FA0003">
        <w:rPr>
          <w:sz w:val="28"/>
          <w:szCs w:val="28"/>
          <w:lang w:val="bg-BG" w:eastAsia="en-US"/>
        </w:rPr>
        <w:t xml:space="preserve"> на съдеб</w:t>
      </w:r>
      <w:r w:rsidR="00A7481D">
        <w:rPr>
          <w:sz w:val="28"/>
          <w:szCs w:val="28"/>
          <w:lang w:val="bg-BG" w:eastAsia="en-US"/>
        </w:rPr>
        <w:t>ен</w:t>
      </w:r>
      <w:r w:rsidRPr="00FA0003">
        <w:rPr>
          <w:sz w:val="28"/>
          <w:szCs w:val="28"/>
          <w:lang w:val="bg-BG" w:eastAsia="en-US"/>
        </w:rPr>
        <w:t xml:space="preserve"> акт е </w:t>
      </w:r>
      <w:r w:rsidR="00CB4FF0">
        <w:rPr>
          <w:sz w:val="28"/>
          <w:szCs w:val="28"/>
          <w:lang w:val="bg-BG" w:eastAsia="en-US"/>
        </w:rPr>
        <w:t>2</w:t>
      </w:r>
      <w:r w:rsidR="004D38AC">
        <w:rPr>
          <w:sz w:val="28"/>
          <w:szCs w:val="28"/>
          <w:lang w:val="bg-BG" w:eastAsia="en-US"/>
        </w:rPr>
        <w:t>4</w:t>
      </w:r>
      <w:r w:rsidR="00CB4FF0">
        <w:rPr>
          <w:sz w:val="28"/>
          <w:szCs w:val="28"/>
          <w:lang w:val="bg-BG" w:eastAsia="en-US"/>
        </w:rPr>
        <w:t>,</w:t>
      </w:r>
      <w:r w:rsidR="004D38AC">
        <w:rPr>
          <w:sz w:val="28"/>
          <w:szCs w:val="28"/>
          <w:lang w:val="bg-BG" w:eastAsia="en-US"/>
        </w:rPr>
        <w:t xml:space="preserve">40 </w:t>
      </w:r>
      <w:r w:rsidR="00CB4FF0">
        <w:rPr>
          <w:sz w:val="28"/>
          <w:szCs w:val="28"/>
          <w:lang w:val="bg-BG" w:eastAsia="en-US"/>
        </w:rPr>
        <w:t xml:space="preserve"> </w:t>
      </w:r>
      <w:r w:rsidR="00732380">
        <w:rPr>
          <w:sz w:val="28"/>
          <w:szCs w:val="28"/>
          <w:lang w:val="bg-BG" w:eastAsia="en-US"/>
        </w:rPr>
        <w:t>д</w:t>
      </w:r>
      <w:r w:rsidRPr="00FA0003">
        <w:rPr>
          <w:sz w:val="28"/>
          <w:szCs w:val="28"/>
          <w:lang w:val="bg-BG" w:eastAsia="en-US"/>
        </w:rPr>
        <w:t>ни</w:t>
      </w:r>
      <w:r w:rsidR="00732380">
        <w:rPr>
          <w:sz w:val="28"/>
          <w:szCs w:val="28"/>
          <w:lang w:val="bg-BG" w:eastAsia="en-US"/>
        </w:rPr>
        <w:t>.</w:t>
      </w:r>
    </w:p>
    <w:p w:rsidR="00DC5C22" w:rsidRDefault="00DC5C22" w:rsidP="0079771E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0A7D7C" w:rsidRPr="001A2EE7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1A2EE7">
        <w:rPr>
          <w:sz w:val="28"/>
          <w:szCs w:val="28"/>
          <w:lang w:val="bg-BG" w:eastAsia="en-US"/>
        </w:rPr>
        <w:t>Видно от посочените данни за постъпление</w:t>
      </w:r>
      <w:r w:rsidR="00F73ACB" w:rsidRPr="001A2EE7">
        <w:rPr>
          <w:sz w:val="28"/>
          <w:szCs w:val="28"/>
          <w:lang w:val="bg-BG" w:eastAsia="en-US"/>
        </w:rPr>
        <w:t>то</w:t>
      </w:r>
      <w:r w:rsidRPr="001A2EE7">
        <w:rPr>
          <w:sz w:val="28"/>
          <w:szCs w:val="28"/>
          <w:lang w:val="bg-BG" w:eastAsia="en-US"/>
        </w:rPr>
        <w:t xml:space="preserve"> на граждански дела за отчетната година, броят на приключилите дела и сроковете </w:t>
      </w:r>
      <w:r w:rsidR="00F73ACB" w:rsidRPr="001A2EE7">
        <w:rPr>
          <w:sz w:val="28"/>
          <w:szCs w:val="28"/>
          <w:lang w:val="bg-BG" w:eastAsia="en-US"/>
        </w:rPr>
        <w:t>з</w:t>
      </w:r>
      <w:r w:rsidRPr="001A2EE7">
        <w:rPr>
          <w:sz w:val="28"/>
          <w:szCs w:val="28"/>
          <w:lang w:val="bg-BG" w:eastAsia="en-US"/>
        </w:rPr>
        <w:t>а свършване следва извода,</w:t>
      </w:r>
      <w:r w:rsidR="00B9741E" w:rsidRPr="001A2EE7">
        <w:rPr>
          <w:sz w:val="28"/>
          <w:szCs w:val="28"/>
          <w:lang w:val="bg-BG" w:eastAsia="en-US"/>
        </w:rPr>
        <w:t xml:space="preserve"> </w:t>
      </w:r>
      <w:r w:rsidRPr="001A2EE7">
        <w:rPr>
          <w:sz w:val="28"/>
          <w:szCs w:val="28"/>
          <w:lang w:val="bg-BG" w:eastAsia="en-US"/>
        </w:rPr>
        <w:t>че съдиите в гражданското отделение са работили при значително и сравнително еднакво натоварване</w:t>
      </w:r>
      <w:r w:rsidR="001A2EE7" w:rsidRPr="001A2EE7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BD0E45">
        <w:rPr>
          <w:sz w:val="28"/>
          <w:szCs w:val="28"/>
          <w:lang w:val="bg-BG" w:eastAsia="en-US"/>
        </w:rPr>
        <w:t xml:space="preserve">тъй като част от съдиите ползваха </w:t>
      </w:r>
      <w:r w:rsidR="001A2EE7" w:rsidRPr="001A2EE7">
        <w:rPr>
          <w:sz w:val="28"/>
          <w:szCs w:val="28"/>
          <w:lang w:val="bg-BG" w:eastAsia="en-US"/>
        </w:rPr>
        <w:t>продължителен отпуск по болест</w:t>
      </w:r>
      <w:r w:rsidR="0030437A" w:rsidRPr="001A2EE7">
        <w:rPr>
          <w:sz w:val="28"/>
          <w:szCs w:val="28"/>
          <w:lang w:val="bg-BG" w:eastAsia="en-US"/>
        </w:rPr>
        <w:t>.</w:t>
      </w:r>
      <w:r w:rsidR="00BD0E45">
        <w:rPr>
          <w:sz w:val="28"/>
          <w:szCs w:val="28"/>
          <w:lang w:val="bg-BG" w:eastAsia="en-US"/>
        </w:rPr>
        <w:t xml:space="preserve"> </w:t>
      </w:r>
      <w:r w:rsidRPr="001A2EE7">
        <w:rPr>
          <w:sz w:val="28"/>
          <w:szCs w:val="28"/>
          <w:lang w:val="bg-BG" w:eastAsia="en-US"/>
        </w:rPr>
        <w:t>Отново основното постъпление на делата е по заповедн</w:t>
      </w:r>
      <w:r w:rsidR="006F3C79" w:rsidRPr="001A2EE7">
        <w:rPr>
          <w:sz w:val="28"/>
          <w:szCs w:val="28"/>
          <w:lang w:val="bg-BG" w:eastAsia="en-US"/>
        </w:rPr>
        <w:t>ите</w:t>
      </w:r>
      <w:r w:rsidR="00F73ACB" w:rsidRPr="001A2EE7">
        <w:rPr>
          <w:sz w:val="28"/>
          <w:szCs w:val="28"/>
          <w:lang w:val="bg-BG" w:eastAsia="en-US"/>
        </w:rPr>
        <w:t xml:space="preserve"> </w:t>
      </w:r>
      <w:r w:rsidRPr="001A2EE7">
        <w:rPr>
          <w:sz w:val="28"/>
          <w:szCs w:val="28"/>
          <w:lang w:val="bg-BG" w:eastAsia="en-US"/>
        </w:rPr>
        <w:t>производств</w:t>
      </w:r>
      <w:r w:rsidR="006F3C79" w:rsidRPr="001A2EE7">
        <w:rPr>
          <w:sz w:val="28"/>
          <w:szCs w:val="28"/>
          <w:lang w:val="bg-BG" w:eastAsia="en-US"/>
        </w:rPr>
        <w:t xml:space="preserve">а </w:t>
      </w:r>
      <w:r w:rsidRPr="001A2EE7">
        <w:rPr>
          <w:sz w:val="28"/>
          <w:szCs w:val="28"/>
          <w:lang w:val="bg-BG" w:eastAsia="en-US"/>
        </w:rPr>
        <w:t>и последвалите след това облигационни спорове.</w:t>
      </w:r>
    </w:p>
    <w:p w:rsidR="00BB0FB9" w:rsidRDefault="00BB0FB9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CA0D76" w:rsidRPr="00256C1B" w:rsidRDefault="00CA0D76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са обжалвани общо 1</w:t>
      </w:r>
      <w:r>
        <w:rPr>
          <w:sz w:val="28"/>
          <w:szCs w:val="28"/>
          <w:lang w:val="bg-BG" w:eastAsia="en-US"/>
        </w:rPr>
        <w:t>85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граждански дела. </w:t>
      </w:r>
      <w:r w:rsidRPr="00FA0003">
        <w:rPr>
          <w:sz w:val="28"/>
          <w:szCs w:val="28"/>
          <w:lang w:val="bg-BG"/>
        </w:rPr>
        <w:t>От</w:t>
      </w:r>
      <w:r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</w:t>
      </w:r>
      <w:r w:rsidR="004C43E1">
        <w:rPr>
          <w:sz w:val="28"/>
          <w:szCs w:val="28"/>
          <w:lang w:val="bg-BG" w:eastAsia="en-US"/>
        </w:rPr>
        <w:t>,</w:t>
      </w:r>
      <w:r w:rsidR="00B14B10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 xml:space="preserve">които са 168 </w:t>
      </w:r>
      <w:r w:rsidRPr="00FA0003">
        <w:rPr>
          <w:sz w:val="28"/>
          <w:szCs w:val="28"/>
          <w:lang w:val="bg-BG" w:eastAsia="en-US"/>
        </w:rPr>
        <w:t xml:space="preserve"> е видно, че </w:t>
      </w:r>
      <w:r>
        <w:rPr>
          <w:sz w:val="28"/>
          <w:szCs w:val="28"/>
          <w:lang w:val="bg-BG" w:eastAsia="en-US"/>
        </w:rPr>
        <w:t>12</w:t>
      </w:r>
      <w:r w:rsidR="004C43E1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бр. съдебни актове са оставени в сила,</w:t>
      </w:r>
      <w:r w:rsidR="00B14B1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което представлява </w:t>
      </w:r>
      <w:r>
        <w:rPr>
          <w:sz w:val="28"/>
          <w:szCs w:val="28"/>
          <w:lang w:val="bg-BG" w:eastAsia="en-US"/>
        </w:rPr>
        <w:t>75.</w:t>
      </w:r>
      <w:r w:rsidR="004C43E1">
        <w:rPr>
          <w:sz w:val="28"/>
          <w:szCs w:val="28"/>
          <w:lang w:val="bg-BG" w:eastAsia="en-US"/>
        </w:rPr>
        <w:t>0</w:t>
      </w:r>
      <w:r>
        <w:rPr>
          <w:sz w:val="28"/>
          <w:szCs w:val="28"/>
          <w:lang w:val="bg-BG" w:eastAsia="en-US"/>
        </w:rPr>
        <w:t>0%,</w:t>
      </w:r>
      <w:r w:rsidRPr="00FA0003">
        <w:rPr>
          <w:sz w:val="28"/>
          <w:szCs w:val="28"/>
          <w:lang w:val="bg-BG" w:eastAsia="en-US"/>
        </w:rPr>
        <w:t xml:space="preserve"> изцяло отменени са </w:t>
      </w:r>
      <w:r w:rsidR="00256C1B">
        <w:rPr>
          <w:sz w:val="28"/>
          <w:szCs w:val="28"/>
          <w:lang w:val="bg-BG" w:eastAsia="en-US"/>
        </w:rPr>
        <w:t>31</w:t>
      </w:r>
      <w:r w:rsidRPr="00256C1B">
        <w:rPr>
          <w:sz w:val="28"/>
          <w:szCs w:val="28"/>
          <w:lang w:val="bg-BG" w:eastAsia="en-US"/>
        </w:rPr>
        <w:t xml:space="preserve"> бр. дела – 1</w:t>
      </w:r>
      <w:r w:rsidR="004C43E1">
        <w:rPr>
          <w:sz w:val="28"/>
          <w:szCs w:val="28"/>
          <w:lang w:val="bg-BG" w:eastAsia="en-US"/>
        </w:rPr>
        <w:t>8</w:t>
      </w:r>
      <w:r w:rsidRPr="00256C1B">
        <w:rPr>
          <w:sz w:val="28"/>
          <w:szCs w:val="28"/>
          <w:lang w:val="bg-BG" w:eastAsia="en-US"/>
        </w:rPr>
        <w:t>,</w:t>
      </w:r>
      <w:r w:rsidR="004C43E1">
        <w:rPr>
          <w:sz w:val="28"/>
          <w:szCs w:val="28"/>
          <w:lang w:val="bg-BG" w:eastAsia="en-US"/>
        </w:rPr>
        <w:t>45</w:t>
      </w:r>
      <w:r w:rsidRPr="00256C1B">
        <w:rPr>
          <w:sz w:val="28"/>
          <w:szCs w:val="28"/>
          <w:lang w:val="bg-BG" w:eastAsia="en-US"/>
        </w:rPr>
        <w:t xml:space="preserve">% по виновно поведение на съда, а по обективни причини </w:t>
      </w:r>
      <w:r w:rsidR="00B14B10">
        <w:rPr>
          <w:sz w:val="28"/>
          <w:szCs w:val="28"/>
          <w:lang w:val="bg-BG" w:eastAsia="en-US"/>
        </w:rPr>
        <w:t>–</w:t>
      </w:r>
      <w:r w:rsidRPr="00256C1B">
        <w:rPr>
          <w:sz w:val="28"/>
          <w:szCs w:val="28"/>
          <w:lang w:val="bg-BG" w:eastAsia="en-US"/>
        </w:rPr>
        <w:t xml:space="preserve"> представяне на нови доказателства, отказ от иска пред </w:t>
      </w:r>
      <w:proofErr w:type="spellStart"/>
      <w:r w:rsidRPr="00256C1B">
        <w:rPr>
          <w:sz w:val="28"/>
          <w:szCs w:val="28"/>
          <w:lang w:val="bg-BG" w:eastAsia="en-US"/>
        </w:rPr>
        <w:t>въззивната</w:t>
      </w:r>
      <w:proofErr w:type="spellEnd"/>
      <w:r w:rsidRPr="00256C1B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съда/ - </w:t>
      </w:r>
      <w:r w:rsidR="00256C1B">
        <w:rPr>
          <w:sz w:val="28"/>
          <w:szCs w:val="28"/>
          <w:lang w:val="bg-BG" w:eastAsia="en-US"/>
        </w:rPr>
        <w:t>1</w:t>
      </w:r>
      <w:r w:rsidRPr="00256C1B">
        <w:rPr>
          <w:sz w:val="28"/>
          <w:szCs w:val="28"/>
          <w:lang w:val="bg-BG" w:eastAsia="en-US"/>
        </w:rPr>
        <w:t xml:space="preserve"> бр. – </w:t>
      </w:r>
      <w:r w:rsidR="00256C1B">
        <w:rPr>
          <w:sz w:val="28"/>
          <w:szCs w:val="28"/>
          <w:lang w:val="bg-BG" w:eastAsia="en-US"/>
        </w:rPr>
        <w:t>0.</w:t>
      </w:r>
      <w:r w:rsidR="004C43E1">
        <w:rPr>
          <w:sz w:val="28"/>
          <w:szCs w:val="28"/>
          <w:lang w:val="bg-BG" w:eastAsia="en-US"/>
        </w:rPr>
        <w:t>6</w:t>
      </w:r>
      <w:r w:rsidRPr="00256C1B">
        <w:rPr>
          <w:sz w:val="28"/>
          <w:szCs w:val="28"/>
          <w:lang w:val="bg-BG" w:eastAsia="en-US"/>
        </w:rPr>
        <w:t>%, 1</w:t>
      </w:r>
      <w:r w:rsidR="004C43E1">
        <w:rPr>
          <w:sz w:val="28"/>
          <w:szCs w:val="28"/>
          <w:lang w:val="bg-BG" w:eastAsia="en-US"/>
        </w:rPr>
        <w:t>0</w:t>
      </w:r>
      <w:r w:rsidRPr="00256C1B">
        <w:rPr>
          <w:sz w:val="28"/>
          <w:szCs w:val="28"/>
          <w:lang w:val="bg-BG" w:eastAsia="en-US"/>
        </w:rPr>
        <w:t xml:space="preserve"> бр. – </w:t>
      </w:r>
      <w:r w:rsidR="004C43E1">
        <w:rPr>
          <w:sz w:val="28"/>
          <w:szCs w:val="28"/>
          <w:lang w:val="bg-BG" w:eastAsia="en-US"/>
        </w:rPr>
        <w:t>5.95</w:t>
      </w:r>
      <w:r w:rsidRPr="00256C1B">
        <w:rPr>
          <w:sz w:val="28"/>
          <w:szCs w:val="28"/>
          <w:lang w:val="bg-BG" w:eastAsia="en-US"/>
        </w:rPr>
        <w:t xml:space="preserve">% съдебни акта  са потвърдени в едната част, отменени или обезсилени </w:t>
      </w:r>
      <w:r w:rsidR="004C43E1">
        <w:rPr>
          <w:sz w:val="28"/>
          <w:szCs w:val="28"/>
          <w:lang w:val="bg-BG" w:eastAsia="en-US"/>
        </w:rPr>
        <w:t xml:space="preserve"> </w:t>
      </w:r>
      <w:r w:rsidRPr="00256C1B">
        <w:rPr>
          <w:sz w:val="28"/>
          <w:szCs w:val="28"/>
          <w:lang w:val="bg-BG" w:eastAsia="en-US"/>
        </w:rPr>
        <w:t>в другата част</w:t>
      </w:r>
      <w:r w:rsidR="004C43E1">
        <w:rPr>
          <w:sz w:val="28"/>
          <w:szCs w:val="28"/>
          <w:lang w:val="bg-BG" w:eastAsia="en-US"/>
        </w:rPr>
        <w:t>.</w:t>
      </w:r>
    </w:p>
    <w:p w:rsidR="006A41CC" w:rsidRPr="009003F0" w:rsidRDefault="00256C1B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п</w:t>
      </w:r>
      <w:r w:rsidR="004D38AC" w:rsidRPr="00FA0003">
        <w:rPr>
          <w:sz w:val="28"/>
          <w:szCs w:val="28"/>
          <w:lang w:val="bg-BG" w:eastAsia="en-US"/>
        </w:rPr>
        <w:t xml:space="preserve">рез </w:t>
      </w:r>
      <w:r w:rsidR="00CA0D76">
        <w:rPr>
          <w:sz w:val="28"/>
          <w:szCs w:val="28"/>
          <w:lang w:val="bg-BG" w:eastAsia="en-US"/>
        </w:rPr>
        <w:t>2017</w:t>
      </w:r>
      <w:r w:rsidR="00B14B10">
        <w:rPr>
          <w:sz w:val="28"/>
          <w:szCs w:val="28"/>
          <w:lang w:val="bg-BG" w:eastAsia="en-US"/>
        </w:rPr>
        <w:t xml:space="preserve"> </w:t>
      </w:r>
      <w:r w:rsidR="00CA0D76">
        <w:rPr>
          <w:sz w:val="28"/>
          <w:szCs w:val="28"/>
          <w:lang w:val="bg-BG" w:eastAsia="en-US"/>
        </w:rPr>
        <w:t>г.</w:t>
      </w:r>
      <w:r w:rsidR="004D38AC" w:rsidRPr="00FA0003">
        <w:rPr>
          <w:sz w:val="28"/>
          <w:szCs w:val="28"/>
          <w:lang w:val="bg-BG" w:eastAsia="en-US"/>
        </w:rPr>
        <w:t xml:space="preserve"> са</w:t>
      </w:r>
      <w:r w:rsidR="00CA0D76">
        <w:rPr>
          <w:sz w:val="28"/>
          <w:szCs w:val="28"/>
          <w:lang w:val="bg-BG" w:eastAsia="en-US"/>
        </w:rPr>
        <w:t xml:space="preserve"> били </w:t>
      </w:r>
      <w:r w:rsidR="004D38AC" w:rsidRPr="00FA0003">
        <w:rPr>
          <w:sz w:val="28"/>
          <w:szCs w:val="28"/>
          <w:lang w:val="bg-BG" w:eastAsia="en-US"/>
        </w:rPr>
        <w:t xml:space="preserve"> обжалвани общо 1</w:t>
      </w:r>
      <w:r w:rsidR="004D38AC">
        <w:rPr>
          <w:sz w:val="28"/>
          <w:szCs w:val="28"/>
          <w:lang w:val="bg-BG" w:eastAsia="en-US"/>
        </w:rPr>
        <w:t>54</w:t>
      </w:r>
      <w:r w:rsidR="00CA0D76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бр.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 xml:space="preserve">граждански дела. </w:t>
      </w:r>
      <w:r w:rsidR="004D38AC" w:rsidRPr="00FA0003">
        <w:rPr>
          <w:sz w:val="28"/>
          <w:szCs w:val="28"/>
          <w:lang w:val="bg-BG"/>
        </w:rPr>
        <w:t>От</w:t>
      </w:r>
      <w:r w:rsidR="004D38AC"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 е видно, че </w:t>
      </w:r>
      <w:r w:rsidR="004D38AC">
        <w:rPr>
          <w:sz w:val="28"/>
          <w:szCs w:val="28"/>
          <w:lang w:val="bg-BG" w:eastAsia="en-US"/>
        </w:rPr>
        <w:t>104</w:t>
      </w:r>
      <w:r w:rsidR="004D38AC" w:rsidRPr="00FA0003">
        <w:rPr>
          <w:sz w:val="28"/>
          <w:szCs w:val="28"/>
          <w:lang w:val="bg-BG" w:eastAsia="en-US"/>
        </w:rPr>
        <w:t xml:space="preserve"> бр. съдебни актове са оставени в сила,</w:t>
      </w:r>
      <w:r w:rsidR="00B14B10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 xml:space="preserve">което представлява </w:t>
      </w:r>
      <w:r w:rsidR="004D38AC">
        <w:rPr>
          <w:sz w:val="28"/>
          <w:szCs w:val="28"/>
          <w:lang w:val="bg-BG" w:eastAsia="en-US"/>
        </w:rPr>
        <w:t>67,97%,</w:t>
      </w:r>
      <w:r w:rsidR="004D38AC" w:rsidRPr="00FA0003">
        <w:rPr>
          <w:sz w:val="28"/>
          <w:szCs w:val="28"/>
          <w:lang w:val="bg-BG" w:eastAsia="en-US"/>
        </w:rPr>
        <w:t xml:space="preserve"> изцяло отменени са  </w:t>
      </w:r>
      <w:r w:rsidR="004D38AC">
        <w:rPr>
          <w:sz w:val="28"/>
          <w:szCs w:val="28"/>
          <w:lang w:val="bg-BG" w:eastAsia="en-US"/>
        </w:rPr>
        <w:t>26</w:t>
      </w:r>
      <w:r w:rsidR="004D38AC" w:rsidRPr="00FA0003">
        <w:rPr>
          <w:sz w:val="28"/>
          <w:szCs w:val="28"/>
          <w:lang w:val="bg-BG" w:eastAsia="en-US"/>
        </w:rPr>
        <w:t xml:space="preserve"> бр.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дела</w:t>
      </w:r>
      <w:r w:rsidR="004D38AC">
        <w:rPr>
          <w:sz w:val="28"/>
          <w:szCs w:val="28"/>
          <w:lang w:val="bg-BG" w:eastAsia="en-US"/>
        </w:rPr>
        <w:t xml:space="preserve"> – 16,99</w:t>
      </w:r>
      <w:r w:rsidR="004D38AC" w:rsidRPr="006746CC">
        <w:rPr>
          <w:sz w:val="28"/>
          <w:szCs w:val="28"/>
          <w:lang w:val="bg-BG" w:eastAsia="en-US"/>
        </w:rPr>
        <w:t>%</w:t>
      </w:r>
      <w:r w:rsidR="004D38AC" w:rsidRPr="00FA0003">
        <w:rPr>
          <w:sz w:val="28"/>
          <w:szCs w:val="28"/>
          <w:lang w:val="bg-BG" w:eastAsia="en-US"/>
        </w:rPr>
        <w:t xml:space="preserve"> по виновно поведение на съда,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а по обективни причини</w:t>
      </w:r>
      <w:r w:rsidR="004D38AC">
        <w:rPr>
          <w:sz w:val="28"/>
          <w:szCs w:val="28"/>
          <w:lang w:val="bg-BG" w:eastAsia="en-US"/>
        </w:rPr>
        <w:t xml:space="preserve"> </w:t>
      </w:r>
      <w:r w:rsidR="00B14B10">
        <w:rPr>
          <w:sz w:val="28"/>
          <w:szCs w:val="28"/>
          <w:lang w:val="bg-BG" w:eastAsia="en-US"/>
        </w:rPr>
        <w:t>–</w:t>
      </w:r>
      <w:r w:rsidR="004D38AC" w:rsidRPr="00FA0003">
        <w:rPr>
          <w:sz w:val="28"/>
          <w:szCs w:val="28"/>
          <w:lang w:val="bg-BG" w:eastAsia="en-US"/>
        </w:rPr>
        <w:t xml:space="preserve"> представяне на нови доказателства, отказ от иска пред </w:t>
      </w:r>
      <w:proofErr w:type="spellStart"/>
      <w:r w:rsidR="004D38AC" w:rsidRPr="00FA0003">
        <w:rPr>
          <w:sz w:val="28"/>
          <w:szCs w:val="28"/>
          <w:lang w:val="bg-BG" w:eastAsia="en-US"/>
        </w:rPr>
        <w:t>въззивната</w:t>
      </w:r>
      <w:proofErr w:type="spellEnd"/>
      <w:r w:rsidR="004D38AC" w:rsidRPr="00FA0003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съда/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-</w:t>
      </w:r>
      <w:r w:rsidR="004D38AC">
        <w:rPr>
          <w:sz w:val="28"/>
          <w:szCs w:val="28"/>
          <w:lang w:val="bg-BG" w:eastAsia="en-US"/>
        </w:rPr>
        <w:t xml:space="preserve"> 7</w:t>
      </w:r>
      <w:r w:rsidR="004D38AC" w:rsidRPr="00FA0003">
        <w:rPr>
          <w:sz w:val="28"/>
          <w:szCs w:val="28"/>
          <w:lang w:val="bg-BG" w:eastAsia="en-US"/>
        </w:rPr>
        <w:t xml:space="preserve"> бр.</w:t>
      </w:r>
      <w:r w:rsidR="004D38AC">
        <w:rPr>
          <w:sz w:val="28"/>
          <w:szCs w:val="28"/>
          <w:lang w:val="bg-BG" w:eastAsia="en-US"/>
        </w:rPr>
        <w:t xml:space="preserve"> </w:t>
      </w:r>
      <w:r w:rsidR="004D38AC" w:rsidRPr="00FA0003">
        <w:rPr>
          <w:sz w:val="28"/>
          <w:szCs w:val="28"/>
          <w:lang w:val="bg-BG" w:eastAsia="en-US"/>
        </w:rPr>
        <w:t>дела</w:t>
      </w:r>
      <w:r w:rsidR="004D38AC">
        <w:rPr>
          <w:sz w:val="28"/>
          <w:szCs w:val="28"/>
          <w:lang w:val="bg-BG" w:eastAsia="en-US"/>
        </w:rPr>
        <w:t xml:space="preserve"> – 4,58</w:t>
      </w:r>
      <w:r w:rsidR="004D38AC" w:rsidRPr="006746CC">
        <w:rPr>
          <w:sz w:val="28"/>
          <w:szCs w:val="28"/>
          <w:lang w:val="bg-BG" w:eastAsia="en-US"/>
        </w:rPr>
        <w:t>%</w:t>
      </w:r>
      <w:r w:rsidR="004D38AC" w:rsidRPr="00BB0FB9">
        <w:rPr>
          <w:i/>
          <w:sz w:val="28"/>
          <w:szCs w:val="28"/>
          <w:lang w:val="bg-BG" w:eastAsia="en-US"/>
        </w:rPr>
        <w:t>,</w:t>
      </w:r>
      <w:r w:rsidR="004D38AC" w:rsidRPr="00FA0003">
        <w:rPr>
          <w:sz w:val="28"/>
          <w:szCs w:val="28"/>
          <w:lang w:val="bg-BG" w:eastAsia="en-US"/>
        </w:rPr>
        <w:t xml:space="preserve"> 1</w:t>
      </w:r>
      <w:r w:rsidR="004D38AC">
        <w:rPr>
          <w:sz w:val="28"/>
          <w:szCs w:val="28"/>
          <w:lang w:val="bg-BG" w:eastAsia="en-US"/>
        </w:rPr>
        <w:t>6</w:t>
      </w:r>
      <w:r w:rsidR="004D38AC" w:rsidRPr="00FA0003">
        <w:rPr>
          <w:sz w:val="28"/>
          <w:szCs w:val="28"/>
          <w:lang w:val="bg-BG" w:eastAsia="en-US"/>
        </w:rPr>
        <w:t xml:space="preserve"> бр. –</w:t>
      </w:r>
      <w:r w:rsidR="004D38AC">
        <w:rPr>
          <w:sz w:val="28"/>
          <w:szCs w:val="28"/>
          <w:lang w:val="bg-BG" w:eastAsia="en-US"/>
        </w:rPr>
        <w:t xml:space="preserve"> 10,46</w:t>
      </w:r>
      <w:r w:rsidR="004D38AC" w:rsidRPr="006746CC">
        <w:rPr>
          <w:sz w:val="28"/>
          <w:szCs w:val="28"/>
          <w:lang w:val="bg-BG" w:eastAsia="en-US"/>
        </w:rPr>
        <w:t>%</w:t>
      </w:r>
      <w:r w:rsidR="004D38AC" w:rsidRPr="00FA0003">
        <w:rPr>
          <w:sz w:val="28"/>
          <w:szCs w:val="28"/>
          <w:lang w:val="bg-BG" w:eastAsia="en-US"/>
        </w:rPr>
        <w:t xml:space="preserve"> съдебни акта са потвърдени в едната част, отменени или обезсилени по о</w:t>
      </w:r>
      <w:r w:rsidR="004D38AC">
        <w:rPr>
          <w:sz w:val="28"/>
          <w:szCs w:val="28"/>
          <w:lang w:val="bg-BG" w:eastAsia="en-US"/>
        </w:rPr>
        <w:t>бективни причини в другата част, като 1 бр. от тях е по обективни причини.</w:t>
      </w:r>
      <w:r w:rsidR="00B14B1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</w:t>
      </w:r>
      <w:r w:rsidR="001A2EE7" w:rsidRPr="009003F0">
        <w:rPr>
          <w:sz w:val="28"/>
          <w:szCs w:val="28"/>
          <w:lang w:val="bg-BG" w:eastAsia="en-US"/>
        </w:rPr>
        <w:t>рез 2016</w:t>
      </w:r>
      <w:r w:rsidR="00605A70" w:rsidRPr="009003F0">
        <w:rPr>
          <w:sz w:val="28"/>
          <w:szCs w:val="28"/>
          <w:lang w:val="bg-BG" w:eastAsia="en-US"/>
        </w:rPr>
        <w:t xml:space="preserve"> </w:t>
      </w:r>
      <w:r w:rsidR="001A2EE7" w:rsidRPr="009003F0">
        <w:rPr>
          <w:sz w:val="28"/>
          <w:szCs w:val="28"/>
          <w:lang w:val="bg-BG" w:eastAsia="en-US"/>
        </w:rPr>
        <w:t xml:space="preserve">г. </w:t>
      </w:r>
      <w:r w:rsidR="000A7D7C" w:rsidRPr="009003F0">
        <w:rPr>
          <w:sz w:val="28"/>
          <w:szCs w:val="28"/>
          <w:lang w:val="bg-BG" w:eastAsia="en-US"/>
        </w:rPr>
        <w:t>са обжалвани</w:t>
      </w:r>
      <w:r w:rsidR="0093034F" w:rsidRPr="009003F0">
        <w:rPr>
          <w:sz w:val="28"/>
          <w:szCs w:val="28"/>
          <w:lang w:val="bg-BG" w:eastAsia="en-US"/>
        </w:rPr>
        <w:t xml:space="preserve"> общо 136 бр.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93034F" w:rsidRPr="009003F0">
        <w:rPr>
          <w:sz w:val="28"/>
          <w:szCs w:val="28"/>
          <w:lang w:val="bg-BG" w:eastAsia="en-US"/>
        </w:rPr>
        <w:t>граждански дела.</w:t>
      </w:r>
      <w:r w:rsidR="000A7D7C" w:rsidRPr="009003F0">
        <w:rPr>
          <w:sz w:val="28"/>
          <w:szCs w:val="28"/>
          <w:lang w:val="bg-BG" w:eastAsia="en-US"/>
        </w:rPr>
        <w:t xml:space="preserve"> </w:t>
      </w:r>
      <w:r w:rsidR="0093034F" w:rsidRPr="009003F0">
        <w:rPr>
          <w:sz w:val="28"/>
          <w:szCs w:val="28"/>
          <w:lang w:val="bg-BG"/>
        </w:rPr>
        <w:t>От</w:t>
      </w:r>
      <w:r w:rsidR="0093034F" w:rsidRPr="009003F0">
        <w:rPr>
          <w:sz w:val="28"/>
          <w:szCs w:val="28"/>
          <w:lang w:val="bg-BG" w:eastAsia="en-US"/>
        </w:rPr>
        <w:t xml:space="preserve"> върнатите към края на отчетния период дела е видно, че 9</w:t>
      </w:r>
      <w:r w:rsidR="00D75239" w:rsidRPr="009003F0">
        <w:rPr>
          <w:sz w:val="28"/>
          <w:szCs w:val="28"/>
          <w:lang w:val="bg-BG" w:eastAsia="en-US"/>
        </w:rPr>
        <w:t>4</w:t>
      </w:r>
      <w:r w:rsidR="0093034F" w:rsidRPr="009003F0">
        <w:rPr>
          <w:sz w:val="28"/>
          <w:szCs w:val="28"/>
          <w:lang w:val="bg-BG" w:eastAsia="en-US"/>
        </w:rPr>
        <w:t xml:space="preserve"> бр. съдебни актове са оставени в сила, което представлява 7</w:t>
      </w:r>
      <w:r w:rsidR="00D75239" w:rsidRPr="009003F0">
        <w:rPr>
          <w:sz w:val="28"/>
          <w:szCs w:val="28"/>
          <w:lang w:val="bg-BG" w:eastAsia="en-US"/>
        </w:rPr>
        <w:t>5</w:t>
      </w:r>
      <w:r w:rsidR="00F73ACB" w:rsidRPr="009003F0">
        <w:rPr>
          <w:sz w:val="28"/>
          <w:szCs w:val="28"/>
          <w:lang w:val="bg-BG" w:eastAsia="en-US"/>
        </w:rPr>
        <w:t>,</w:t>
      </w:r>
      <w:r w:rsidR="00D75239" w:rsidRPr="009003F0">
        <w:rPr>
          <w:sz w:val="28"/>
          <w:szCs w:val="28"/>
          <w:lang w:val="bg-BG" w:eastAsia="en-US"/>
        </w:rPr>
        <w:t>2</w:t>
      </w:r>
      <w:r w:rsidR="00F73ACB" w:rsidRPr="009003F0">
        <w:rPr>
          <w:sz w:val="28"/>
          <w:szCs w:val="28"/>
          <w:lang w:val="bg-BG" w:eastAsia="en-US"/>
        </w:rPr>
        <w:t>0</w:t>
      </w:r>
      <w:r w:rsidR="0093034F" w:rsidRPr="009003F0">
        <w:rPr>
          <w:sz w:val="28"/>
          <w:szCs w:val="28"/>
          <w:lang w:val="bg-BG" w:eastAsia="en-US"/>
        </w:rPr>
        <w:t xml:space="preserve">%, </w:t>
      </w:r>
      <w:r w:rsidR="006A41CC" w:rsidRPr="009003F0">
        <w:rPr>
          <w:sz w:val="28"/>
          <w:szCs w:val="28"/>
          <w:lang w:val="bg-BG" w:eastAsia="en-US"/>
        </w:rPr>
        <w:t>изцяло отменени са  14 бр.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дела</w:t>
      </w:r>
      <w:r w:rsidR="00F73ACB" w:rsidRPr="009003F0">
        <w:rPr>
          <w:sz w:val="28"/>
          <w:szCs w:val="28"/>
          <w:lang w:val="bg-BG" w:eastAsia="en-US"/>
        </w:rPr>
        <w:t xml:space="preserve"> –</w:t>
      </w:r>
      <w:r w:rsidR="006A41CC" w:rsidRPr="009003F0">
        <w:rPr>
          <w:sz w:val="28"/>
          <w:szCs w:val="28"/>
          <w:lang w:val="bg-BG" w:eastAsia="en-US"/>
        </w:rPr>
        <w:t xml:space="preserve"> 11</w:t>
      </w:r>
      <w:r w:rsidR="00F73ACB" w:rsidRPr="009003F0">
        <w:rPr>
          <w:sz w:val="28"/>
          <w:szCs w:val="28"/>
          <w:lang w:val="bg-BG" w:eastAsia="en-US"/>
        </w:rPr>
        <w:t>,</w:t>
      </w:r>
      <w:r w:rsidR="006A41CC" w:rsidRPr="009003F0">
        <w:rPr>
          <w:sz w:val="28"/>
          <w:szCs w:val="28"/>
          <w:lang w:val="bg-BG" w:eastAsia="en-US"/>
        </w:rPr>
        <w:t>20% по виновно поведение на съда,</w:t>
      </w:r>
      <w:r w:rsidR="00B14B1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а по обективни причини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B14B10">
        <w:rPr>
          <w:sz w:val="28"/>
          <w:szCs w:val="28"/>
          <w:lang w:val="bg-BG" w:eastAsia="en-US"/>
        </w:rPr>
        <w:t>–</w:t>
      </w:r>
      <w:r w:rsidR="006A41CC" w:rsidRPr="009003F0">
        <w:rPr>
          <w:sz w:val="28"/>
          <w:szCs w:val="28"/>
          <w:lang w:val="bg-BG" w:eastAsia="en-US"/>
        </w:rPr>
        <w:t xml:space="preserve"> представяне на нови доказателства, отказ от иска пред </w:t>
      </w:r>
      <w:proofErr w:type="spellStart"/>
      <w:r w:rsidR="006A41CC" w:rsidRPr="009003F0">
        <w:rPr>
          <w:sz w:val="28"/>
          <w:szCs w:val="28"/>
          <w:lang w:val="bg-BG" w:eastAsia="en-US"/>
        </w:rPr>
        <w:t>въззивната</w:t>
      </w:r>
      <w:proofErr w:type="spellEnd"/>
      <w:r w:rsidR="006A41CC" w:rsidRPr="009003F0">
        <w:rPr>
          <w:sz w:val="28"/>
          <w:szCs w:val="28"/>
          <w:lang w:val="bg-BG" w:eastAsia="en-US"/>
        </w:rPr>
        <w:t xml:space="preserve"> инстанция или постигане на спогодба пред тази инстанция /невиновно поведение на съда</w:t>
      </w:r>
      <w:r w:rsidR="00C903E8" w:rsidRPr="009003F0">
        <w:rPr>
          <w:sz w:val="28"/>
          <w:szCs w:val="28"/>
          <w:lang w:val="bg-BG" w:eastAsia="en-US"/>
        </w:rPr>
        <w:t>/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-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6 бр.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дела</w:t>
      </w:r>
      <w:r w:rsidR="00F73ACB" w:rsidRPr="009003F0">
        <w:rPr>
          <w:sz w:val="28"/>
          <w:szCs w:val="28"/>
          <w:lang w:val="bg-BG" w:eastAsia="en-US"/>
        </w:rPr>
        <w:t xml:space="preserve"> – </w:t>
      </w:r>
      <w:r w:rsidR="006A41CC" w:rsidRPr="009003F0">
        <w:rPr>
          <w:sz w:val="28"/>
          <w:szCs w:val="28"/>
          <w:lang w:val="bg-BG" w:eastAsia="en-US"/>
        </w:rPr>
        <w:t>4</w:t>
      </w:r>
      <w:r w:rsidR="00F73ACB" w:rsidRPr="009003F0">
        <w:rPr>
          <w:sz w:val="28"/>
          <w:szCs w:val="28"/>
          <w:lang w:val="bg-BG" w:eastAsia="en-US"/>
        </w:rPr>
        <w:t>,</w:t>
      </w:r>
      <w:r w:rsidR="006A41CC" w:rsidRPr="009003F0">
        <w:rPr>
          <w:sz w:val="28"/>
          <w:szCs w:val="28"/>
          <w:lang w:val="bg-BG" w:eastAsia="en-US"/>
        </w:rPr>
        <w:t>80%,</w:t>
      </w:r>
      <w:r w:rsidR="00C903E8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11 бр. – 8</w:t>
      </w:r>
      <w:r w:rsidR="00AE0BE4" w:rsidRPr="009003F0">
        <w:rPr>
          <w:sz w:val="28"/>
          <w:szCs w:val="28"/>
          <w:lang w:val="bg-BG" w:eastAsia="en-US"/>
        </w:rPr>
        <w:t>.</w:t>
      </w:r>
      <w:r w:rsidR="006A41CC" w:rsidRPr="009003F0">
        <w:rPr>
          <w:sz w:val="28"/>
          <w:szCs w:val="28"/>
          <w:lang w:val="bg-BG" w:eastAsia="en-US"/>
        </w:rPr>
        <w:t>80% съдебни акта  са потвърдени в едната част, отменени или обезсилени по обективни причини в другата част.</w:t>
      </w:r>
    </w:p>
    <w:p w:rsidR="009003F0" w:rsidRDefault="009003F0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1A2EE7" w:rsidRDefault="00126024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Сравнителният анализ на този показател през годините води до извода за едни </w:t>
      </w:r>
      <w:r w:rsidR="00C903E8" w:rsidRPr="00FA0003">
        <w:rPr>
          <w:sz w:val="28"/>
          <w:szCs w:val="28"/>
          <w:lang w:val="bg-BG" w:eastAsia="en-US"/>
        </w:rPr>
        <w:t xml:space="preserve"> стабилни </w:t>
      </w:r>
      <w:r w:rsidRPr="00FA0003">
        <w:rPr>
          <w:sz w:val="28"/>
          <w:szCs w:val="28"/>
          <w:lang w:val="bg-BG" w:eastAsia="en-US"/>
        </w:rPr>
        <w:t xml:space="preserve">резултати </w:t>
      </w:r>
      <w:r w:rsidR="009003F0">
        <w:rPr>
          <w:sz w:val="28"/>
          <w:szCs w:val="28"/>
          <w:lang w:val="bg-BG" w:eastAsia="en-US"/>
        </w:rPr>
        <w:t xml:space="preserve">и </w:t>
      </w:r>
      <w:r w:rsidRPr="00FA0003">
        <w:rPr>
          <w:sz w:val="28"/>
          <w:szCs w:val="28"/>
          <w:lang w:val="bg-BG" w:eastAsia="en-US"/>
        </w:rPr>
        <w:t>през изминалата година,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</w:t>
      </w:r>
      <w:r w:rsidR="00C903E8" w:rsidRPr="00FA0003">
        <w:rPr>
          <w:sz w:val="28"/>
          <w:szCs w:val="28"/>
          <w:lang w:val="bg-BG" w:eastAsia="en-US"/>
        </w:rPr>
        <w:t>броя</w:t>
      </w:r>
      <w:r w:rsidR="00F73ACB">
        <w:rPr>
          <w:sz w:val="28"/>
          <w:szCs w:val="28"/>
          <w:lang w:val="bg-BG" w:eastAsia="en-US"/>
        </w:rPr>
        <w:t>т</w:t>
      </w:r>
      <w:r w:rsidR="00C903E8" w:rsidRPr="00FA0003">
        <w:rPr>
          <w:sz w:val="28"/>
          <w:szCs w:val="28"/>
          <w:lang w:val="bg-BG" w:eastAsia="en-US"/>
        </w:rPr>
        <w:t xml:space="preserve"> на изцяло потвърдените съдебни актове по граждански дела </w:t>
      </w:r>
      <w:r w:rsidR="009003F0">
        <w:rPr>
          <w:sz w:val="28"/>
          <w:szCs w:val="28"/>
          <w:lang w:val="bg-BG" w:eastAsia="en-US"/>
        </w:rPr>
        <w:t xml:space="preserve">е </w:t>
      </w:r>
      <w:r w:rsidR="00BD0E45">
        <w:rPr>
          <w:sz w:val="28"/>
          <w:szCs w:val="28"/>
          <w:lang w:val="bg-BG" w:eastAsia="en-US"/>
        </w:rPr>
        <w:t xml:space="preserve">увеличен </w:t>
      </w:r>
      <w:r w:rsidR="009003F0">
        <w:rPr>
          <w:sz w:val="28"/>
          <w:szCs w:val="28"/>
          <w:lang w:val="bg-BG" w:eastAsia="en-US"/>
        </w:rPr>
        <w:t xml:space="preserve"> в сравнение с предходната календарна година.</w:t>
      </w:r>
    </w:p>
    <w:p w:rsidR="006E1A2F" w:rsidRDefault="006E1A2F" w:rsidP="0079771E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lastRenderedPageBreak/>
        <w:t>Средномесечно</w:t>
      </w:r>
      <w:proofErr w:type="spellEnd"/>
      <w:r w:rsidRPr="00FA0003">
        <w:rPr>
          <w:sz w:val="28"/>
          <w:szCs w:val="28"/>
          <w:lang w:val="bg-BG" w:eastAsia="en-US"/>
        </w:rPr>
        <w:t xml:space="preserve"> съдиите от гражданското отделение са разглеждали по </w:t>
      </w:r>
      <w:r>
        <w:rPr>
          <w:sz w:val="28"/>
          <w:szCs w:val="28"/>
          <w:lang w:val="bg-BG" w:eastAsia="en-US"/>
        </w:rPr>
        <w:t>6</w:t>
      </w:r>
      <w:r w:rsidR="00CA0D76">
        <w:rPr>
          <w:sz w:val="28"/>
          <w:szCs w:val="28"/>
          <w:lang w:val="bg-BG" w:eastAsia="en-US"/>
        </w:rPr>
        <w:t>1</w:t>
      </w:r>
      <w:r>
        <w:rPr>
          <w:sz w:val="28"/>
          <w:szCs w:val="28"/>
          <w:lang w:val="bg-BG" w:eastAsia="en-US"/>
        </w:rPr>
        <w:t>,</w:t>
      </w:r>
      <w:r w:rsidR="00CA0D76">
        <w:rPr>
          <w:sz w:val="28"/>
          <w:szCs w:val="28"/>
          <w:lang w:val="bg-BG" w:eastAsia="en-US"/>
        </w:rPr>
        <w:t>57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 дела.</w:t>
      </w:r>
    </w:p>
    <w:p w:rsidR="00CB2445" w:rsidRPr="00FA0003" w:rsidRDefault="00CB2445" w:rsidP="0079771E">
      <w:pPr>
        <w:ind w:firstLine="708"/>
        <w:jc w:val="both"/>
        <w:rPr>
          <w:b/>
          <w:i/>
          <w:sz w:val="28"/>
          <w:szCs w:val="28"/>
          <w:lang w:val="bg-BG" w:eastAsia="en-US"/>
        </w:rPr>
      </w:pPr>
    </w:p>
    <w:p w:rsidR="006E1A2F" w:rsidRPr="004C43E1" w:rsidRDefault="006E1A2F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4C43E1">
        <w:rPr>
          <w:sz w:val="28"/>
          <w:szCs w:val="28"/>
          <w:lang w:val="bg-BG" w:eastAsia="en-US"/>
        </w:rPr>
        <w:t xml:space="preserve">През годината няма постъпили молби за определяне на срок при </w:t>
      </w:r>
      <w:r w:rsidR="0039397E" w:rsidRPr="004C43E1">
        <w:rPr>
          <w:sz w:val="28"/>
          <w:szCs w:val="28"/>
          <w:lang w:val="bg-BG" w:eastAsia="en-US"/>
        </w:rPr>
        <w:t xml:space="preserve"> </w:t>
      </w:r>
      <w:r w:rsidRPr="004C43E1">
        <w:rPr>
          <w:sz w:val="28"/>
          <w:szCs w:val="28"/>
          <w:lang w:val="bg-BG" w:eastAsia="en-US"/>
        </w:rPr>
        <w:t>бавност.</w:t>
      </w:r>
      <w:r w:rsidR="0039397E" w:rsidRPr="004C43E1">
        <w:rPr>
          <w:sz w:val="28"/>
          <w:szCs w:val="28"/>
          <w:lang w:val="bg-BG" w:eastAsia="en-US"/>
        </w:rPr>
        <w:t xml:space="preserve">  </w:t>
      </w:r>
    </w:p>
    <w:p w:rsidR="00394D0E" w:rsidRPr="0039397E" w:rsidRDefault="00394D0E" w:rsidP="0079771E">
      <w:pPr>
        <w:jc w:val="both"/>
        <w:rPr>
          <w:b/>
          <w:i/>
          <w:sz w:val="28"/>
          <w:szCs w:val="28"/>
          <w:lang w:val="bg-BG" w:eastAsia="en-US"/>
        </w:rPr>
      </w:pP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Изложените статистически данни и техният анализ дават основание да се приеме, че през 201</w:t>
      </w:r>
      <w:r w:rsidR="004C43E1">
        <w:rPr>
          <w:sz w:val="28"/>
          <w:szCs w:val="28"/>
          <w:lang w:val="bg-BG" w:eastAsia="en-US"/>
        </w:rPr>
        <w:t>8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се е запазила тенденцията за бързина при насрочване,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разглеждане и </w:t>
      </w:r>
      <w:r w:rsidR="003939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решаване на делата.</w:t>
      </w:r>
    </w:p>
    <w:p w:rsidR="000A7D7C" w:rsidRDefault="00394D0E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гражданското отделение при Р</w:t>
      </w:r>
      <w:r w:rsidR="00255716">
        <w:rPr>
          <w:sz w:val="28"/>
          <w:szCs w:val="28"/>
          <w:lang w:val="bg-BG" w:eastAsia="en-US"/>
        </w:rPr>
        <w:t>ай</w:t>
      </w:r>
      <w:r w:rsidR="00AE0BE4">
        <w:rPr>
          <w:sz w:val="28"/>
          <w:szCs w:val="28"/>
          <w:lang w:val="bg-BG" w:eastAsia="en-US"/>
        </w:rPr>
        <w:t>о</w:t>
      </w:r>
      <w:r w:rsidR="00255716">
        <w:rPr>
          <w:sz w:val="28"/>
          <w:szCs w:val="28"/>
          <w:lang w:val="bg-BG" w:eastAsia="en-US"/>
        </w:rPr>
        <w:t>нен съд –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през 201</w:t>
      </w:r>
      <w:r w:rsidR="004C43E1">
        <w:rPr>
          <w:sz w:val="28"/>
          <w:szCs w:val="28"/>
          <w:lang w:val="bg-BG" w:eastAsia="en-US"/>
        </w:rPr>
        <w:t>8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работили съдиите</w:t>
      </w:r>
      <w:r w:rsidR="00D924A0" w:rsidRPr="00FA0003">
        <w:rPr>
          <w:sz w:val="28"/>
          <w:szCs w:val="28"/>
          <w:lang w:val="bg-BG" w:eastAsia="en-US"/>
        </w:rPr>
        <w:t>:</w:t>
      </w:r>
      <w:r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Йовка </w:t>
      </w:r>
      <w:proofErr w:type="spellStart"/>
      <w:r w:rsidR="000A7D7C" w:rsidRPr="00FA0003">
        <w:rPr>
          <w:sz w:val="28"/>
          <w:szCs w:val="28"/>
          <w:lang w:val="bg-BG" w:eastAsia="en-US"/>
        </w:rPr>
        <w:t>Пудова</w:t>
      </w:r>
      <w:proofErr w:type="spellEnd"/>
      <w:r w:rsidR="000A7D7C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Кети Косева,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Нейко Не</w:t>
      </w:r>
      <w:r w:rsidR="000A7D7C" w:rsidRPr="00FA0003">
        <w:rPr>
          <w:sz w:val="28"/>
          <w:szCs w:val="28"/>
          <w:lang w:val="bg-BG" w:eastAsia="en-US"/>
        </w:rPr>
        <w:t>йков</w:t>
      </w:r>
      <w:r w:rsidR="00F7303A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Валентина </w:t>
      </w:r>
      <w:r w:rsidR="00F7303A" w:rsidRPr="00FA0003">
        <w:rPr>
          <w:sz w:val="28"/>
          <w:szCs w:val="28"/>
          <w:lang w:val="bg-BG" w:eastAsia="en-US"/>
        </w:rPr>
        <w:t>Тодорова</w:t>
      </w:r>
      <w:r w:rsidR="00255716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Стела Георгиева</w:t>
      </w:r>
      <w:r w:rsidR="0039397E">
        <w:rPr>
          <w:sz w:val="28"/>
          <w:szCs w:val="28"/>
          <w:lang w:val="bg-BG" w:eastAsia="en-US"/>
        </w:rPr>
        <w:t xml:space="preserve">. </w:t>
      </w:r>
      <w:r w:rsidRPr="00FA0003">
        <w:rPr>
          <w:sz w:val="28"/>
          <w:szCs w:val="28"/>
          <w:lang w:val="bg-BG" w:eastAsia="en-US"/>
        </w:rPr>
        <w:t xml:space="preserve">За тяхната работа към доклада </w:t>
      </w:r>
      <w:r w:rsidR="000A7D7C" w:rsidRPr="00FA0003">
        <w:rPr>
          <w:sz w:val="28"/>
          <w:szCs w:val="28"/>
          <w:lang w:val="bg-BG" w:eastAsia="en-US"/>
        </w:rPr>
        <w:t>е приложена таблица</w:t>
      </w:r>
      <w:r w:rsidR="00B9741E" w:rsidRPr="00FA0003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 през отчетната година, продължи  практиката съдебните секретари да изготвят ежемесечно справки за движението на делата по чл. 310 ГПК, както и за неизготвените в законовите срокове съдебни актове. Изводите от тези справки сочат спазване на предвидените в законите срокове</w:t>
      </w:r>
      <w:r w:rsidR="00394D0E" w:rsidRPr="00FA0003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 xml:space="preserve">което също е </w:t>
      </w:r>
      <w:r w:rsidR="00C903E8" w:rsidRPr="00FA0003">
        <w:rPr>
          <w:sz w:val="28"/>
          <w:szCs w:val="28"/>
          <w:lang w:val="bg-BG" w:eastAsia="en-US"/>
        </w:rPr>
        <w:t xml:space="preserve">много добър </w:t>
      </w:r>
      <w:r w:rsidR="00394D0E" w:rsidRPr="00FA0003">
        <w:rPr>
          <w:sz w:val="28"/>
          <w:szCs w:val="28"/>
          <w:lang w:val="bg-BG" w:eastAsia="en-US"/>
        </w:rPr>
        <w:t xml:space="preserve"> показател за работата на съдиите в гражданското отделение.</w:t>
      </w:r>
    </w:p>
    <w:p w:rsidR="000A7D7C" w:rsidRPr="00FA0003" w:rsidRDefault="000A7D7C" w:rsidP="0079771E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6E1A2F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Натовареността на съдиите в Районен съд </w:t>
      </w:r>
      <w:r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Казанлък по щат за изминалата </w:t>
      </w:r>
      <w:r w:rsidR="004C43E1">
        <w:rPr>
          <w:sz w:val="28"/>
          <w:szCs w:val="28"/>
          <w:lang w:val="bg-BG" w:eastAsia="en-US"/>
        </w:rPr>
        <w:t xml:space="preserve"> 2018</w:t>
      </w:r>
      <w:r w:rsidR="00B14B10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г. е 43,79</w:t>
      </w:r>
      <w:r w:rsidR="00B14B10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>бр.</w:t>
      </w:r>
      <w:r w:rsidR="00B14B10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 xml:space="preserve">дела /за </w:t>
      </w:r>
      <w:r w:rsidRPr="00FA0003">
        <w:rPr>
          <w:sz w:val="28"/>
          <w:szCs w:val="28"/>
          <w:lang w:val="bg-BG" w:eastAsia="en-US"/>
        </w:rPr>
        <w:t>201</w:t>
      </w:r>
      <w:r>
        <w:rPr>
          <w:sz w:val="28"/>
          <w:szCs w:val="28"/>
          <w:lang w:val="bg-BG" w:eastAsia="en-US"/>
        </w:rPr>
        <w:t xml:space="preserve">7 </w:t>
      </w:r>
      <w:r w:rsidRPr="00FA0003">
        <w:rPr>
          <w:sz w:val="28"/>
          <w:szCs w:val="28"/>
          <w:lang w:val="bg-BG" w:eastAsia="en-US"/>
        </w:rPr>
        <w:t>г. е 4</w:t>
      </w:r>
      <w:r>
        <w:rPr>
          <w:sz w:val="28"/>
          <w:szCs w:val="28"/>
          <w:lang w:val="bg-BG" w:eastAsia="en-US"/>
        </w:rPr>
        <w:t>5,80</w:t>
      </w:r>
      <w:r w:rsidRPr="00FA0003">
        <w:rPr>
          <w:sz w:val="28"/>
          <w:szCs w:val="28"/>
          <w:lang w:val="bg-BG" w:eastAsia="en-US"/>
        </w:rPr>
        <w:t xml:space="preserve"> бр.</w:t>
      </w:r>
      <w:r w:rsidR="003939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4C43E1">
        <w:rPr>
          <w:sz w:val="28"/>
          <w:szCs w:val="28"/>
          <w:lang w:val="bg-BG" w:eastAsia="en-US"/>
        </w:rPr>
        <w:t>,</w:t>
      </w:r>
      <w:r w:rsidR="0039397E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 xml:space="preserve">през 2016г. е </w:t>
      </w:r>
      <w:r w:rsidR="0077743E" w:rsidRPr="00FA0003">
        <w:rPr>
          <w:sz w:val="28"/>
          <w:szCs w:val="28"/>
          <w:lang w:val="bg-BG" w:eastAsia="en-US"/>
        </w:rPr>
        <w:t xml:space="preserve"> 41</w:t>
      </w:r>
      <w:r w:rsidR="00255716">
        <w:rPr>
          <w:sz w:val="28"/>
          <w:szCs w:val="28"/>
          <w:lang w:val="bg-BG" w:eastAsia="en-US"/>
        </w:rPr>
        <w:t>,</w:t>
      </w:r>
      <w:r w:rsidR="0077743E" w:rsidRPr="00FA0003">
        <w:rPr>
          <w:sz w:val="28"/>
          <w:szCs w:val="28"/>
          <w:lang w:val="bg-BG" w:eastAsia="en-US"/>
        </w:rPr>
        <w:t>63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39397E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>з</w:t>
      </w:r>
      <w:r w:rsidR="0077743E" w:rsidRPr="00FA0003">
        <w:rPr>
          <w:sz w:val="28"/>
          <w:szCs w:val="28"/>
          <w:lang w:val="bg-BG" w:eastAsia="en-US"/>
        </w:rPr>
        <w:t>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г</w:t>
      </w:r>
      <w:r w:rsidR="0039397E">
        <w:rPr>
          <w:sz w:val="28"/>
          <w:szCs w:val="28"/>
          <w:lang w:val="bg-BG" w:eastAsia="en-US"/>
        </w:rPr>
        <w:t xml:space="preserve">. </w:t>
      </w:r>
      <w:r w:rsidR="00394D0E" w:rsidRPr="00FA0003">
        <w:rPr>
          <w:sz w:val="28"/>
          <w:szCs w:val="28"/>
          <w:lang w:val="bg-BG" w:eastAsia="en-US"/>
        </w:rPr>
        <w:t>е 44</w:t>
      </w:r>
      <w:r w:rsidR="00255716">
        <w:rPr>
          <w:sz w:val="28"/>
          <w:szCs w:val="28"/>
          <w:lang w:val="bg-BG" w:eastAsia="en-US"/>
        </w:rPr>
        <w:t>,</w:t>
      </w:r>
      <w:r w:rsidR="00394D0E" w:rsidRPr="00FA0003">
        <w:rPr>
          <w:sz w:val="28"/>
          <w:szCs w:val="28"/>
          <w:lang w:val="bg-BG" w:eastAsia="en-US"/>
        </w:rPr>
        <w:t>85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бр.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дела спрямо делата за разглеждане,</w:t>
      </w:r>
      <w:r w:rsidR="000A7D7C" w:rsidRPr="00FA0003">
        <w:rPr>
          <w:sz w:val="28"/>
          <w:szCs w:val="28"/>
          <w:lang w:val="bg-BG" w:eastAsia="en-US"/>
        </w:rPr>
        <w:t xml:space="preserve">и </w:t>
      </w:r>
      <w:r w:rsidR="00394D0E" w:rsidRPr="00FA0003">
        <w:rPr>
          <w:sz w:val="28"/>
          <w:szCs w:val="28"/>
          <w:lang w:val="bg-BG" w:eastAsia="en-US"/>
        </w:rPr>
        <w:t>спрямо свършените</w:t>
      </w:r>
      <w:r w:rsidR="00AE6993" w:rsidRPr="00FA0003">
        <w:rPr>
          <w:sz w:val="28"/>
          <w:szCs w:val="28"/>
          <w:lang w:val="bg-BG" w:eastAsia="en-US"/>
        </w:rPr>
        <w:t xml:space="preserve"> </w:t>
      </w:r>
      <w:r w:rsidR="004C43E1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 xml:space="preserve">– </w:t>
      </w:r>
      <w:r w:rsidR="004C43E1">
        <w:rPr>
          <w:sz w:val="28"/>
          <w:szCs w:val="28"/>
          <w:lang w:val="bg-BG" w:eastAsia="en-US"/>
        </w:rPr>
        <w:t xml:space="preserve">  </w:t>
      </w:r>
      <w:r w:rsidR="00E22CC9">
        <w:rPr>
          <w:sz w:val="28"/>
          <w:szCs w:val="28"/>
          <w:lang w:val="bg-BG" w:eastAsia="en-US"/>
        </w:rPr>
        <w:t>39,68 бр.дела</w:t>
      </w:r>
      <w:r w:rsidR="004C43E1">
        <w:rPr>
          <w:sz w:val="28"/>
          <w:szCs w:val="28"/>
          <w:lang w:val="bg-BG" w:eastAsia="en-US"/>
        </w:rPr>
        <w:t xml:space="preserve">  /за </w:t>
      </w:r>
      <w:r w:rsidR="00E22CC9">
        <w:rPr>
          <w:sz w:val="28"/>
          <w:szCs w:val="28"/>
          <w:lang w:val="bg-BG" w:eastAsia="en-US"/>
        </w:rPr>
        <w:t xml:space="preserve"> сравнение през  </w:t>
      </w:r>
      <w:r w:rsidR="004C43E1">
        <w:rPr>
          <w:sz w:val="28"/>
          <w:szCs w:val="28"/>
          <w:lang w:val="bg-BG" w:eastAsia="en-US"/>
        </w:rPr>
        <w:t xml:space="preserve">2017г.- </w:t>
      </w:r>
      <w:r w:rsidR="00AE6993" w:rsidRPr="00FA0003">
        <w:rPr>
          <w:sz w:val="28"/>
          <w:szCs w:val="28"/>
          <w:lang w:val="bg-BG" w:eastAsia="en-US"/>
        </w:rPr>
        <w:t>38</w:t>
      </w:r>
      <w:r w:rsidR="00255716">
        <w:rPr>
          <w:sz w:val="28"/>
          <w:szCs w:val="28"/>
          <w:lang w:val="bg-BG" w:eastAsia="en-US"/>
        </w:rPr>
        <w:t>,</w:t>
      </w:r>
      <w:r w:rsidR="00AE6993" w:rsidRPr="00FA0003">
        <w:rPr>
          <w:sz w:val="28"/>
          <w:szCs w:val="28"/>
          <w:lang w:val="bg-BG" w:eastAsia="en-US"/>
        </w:rPr>
        <w:t>36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дела</w:t>
      </w:r>
      <w:r w:rsidR="004C43E1">
        <w:rPr>
          <w:sz w:val="28"/>
          <w:szCs w:val="28"/>
          <w:lang w:val="bg-BG" w:eastAsia="en-US"/>
        </w:rPr>
        <w:t>,</w:t>
      </w:r>
      <w:r w:rsidR="00AE6993" w:rsidRPr="00FA0003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>за 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>г</w:t>
      </w:r>
      <w:r w:rsidR="0039397E" w:rsidRPr="0039397E">
        <w:rPr>
          <w:sz w:val="28"/>
          <w:szCs w:val="28"/>
          <w:lang w:val="bg-BG" w:eastAsia="en-US"/>
        </w:rPr>
        <w:t>. – 38,04 бр. дела</w:t>
      </w:r>
      <w:r w:rsidR="0039397E">
        <w:rPr>
          <w:sz w:val="28"/>
          <w:szCs w:val="28"/>
          <w:lang w:val="bg-BG" w:eastAsia="en-US"/>
        </w:rPr>
        <w:t>,</w:t>
      </w:r>
      <w:r w:rsidR="0039397E" w:rsidRPr="006E1A2F">
        <w:rPr>
          <w:b/>
          <w:i/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за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г.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>–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41</w:t>
      </w:r>
      <w:r w:rsidR="00255716">
        <w:rPr>
          <w:sz w:val="28"/>
          <w:szCs w:val="28"/>
          <w:lang w:val="bg-BG" w:eastAsia="en-US"/>
        </w:rPr>
        <w:t>,</w:t>
      </w:r>
      <w:r w:rsidR="009F28E9" w:rsidRPr="00FA0003">
        <w:rPr>
          <w:sz w:val="28"/>
          <w:szCs w:val="28"/>
          <w:lang w:val="bg-BG" w:eastAsia="en-US"/>
        </w:rPr>
        <w:t>25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бр.</w:t>
      </w:r>
      <w:r w:rsidR="000A7D7C" w:rsidRPr="00FA0003">
        <w:rPr>
          <w:sz w:val="28"/>
          <w:szCs w:val="28"/>
          <w:lang w:val="bg-BG" w:eastAsia="en-US"/>
        </w:rPr>
        <w:t>/</w:t>
      </w:r>
      <w:r w:rsidR="00B14B10">
        <w:rPr>
          <w:sz w:val="28"/>
          <w:szCs w:val="28"/>
          <w:lang w:val="bg-BG" w:eastAsia="en-US"/>
        </w:rPr>
        <w:t>.</w:t>
      </w:r>
    </w:p>
    <w:p w:rsidR="00142595" w:rsidRDefault="00142595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39397E" w:rsidRDefault="009A2EBE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39397E">
        <w:rPr>
          <w:sz w:val="28"/>
          <w:szCs w:val="28"/>
          <w:lang w:val="bg-BG" w:eastAsia="en-US"/>
        </w:rPr>
        <w:t>Действителната натовареност  през 201</w:t>
      </w:r>
      <w:r w:rsidR="00E22CC9">
        <w:rPr>
          <w:sz w:val="28"/>
          <w:szCs w:val="28"/>
          <w:lang w:val="bg-BG" w:eastAsia="en-US"/>
        </w:rPr>
        <w:t>8</w:t>
      </w:r>
      <w:r w:rsidR="00605A70">
        <w:rPr>
          <w:sz w:val="28"/>
          <w:szCs w:val="28"/>
          <w:lang w:val="bg-BG" w:eastAsia="en-US"/>
        </w:rPr>
        <w:t xml:space="preserve"> </w:t>
      </w:r>
      <w:r w:rsidRPr="0039397E">
        <w:rPr>
          <w:sz w:val="28"/>
          <w:szCs w:val="28"/>
          <w:lang w:val="bg-BG" w:eastAsia="en-US"/>
        </w:rPr>
        <w:t>г. общо за съда е</w:t>
      </w:r>
      <w:r w:rsidR="00E22CC9">
        <w:rPr>
          <w:sz w:val="28"/>
          <w:szCs w:val="28"/>
          <w:lang w:val="bg-BG" w:eastAsia="en-US"/>
        </w:rPr>
        <w:t xml:space="preserve"> 44.53 бр.</w:t>
      </w:r>
      <w:r w:rsidR="00B14B10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дела</w:t>
      </w:r>
      <w:r w:rsidR="00D9214E">
        <w:rPr>
          <w:sz w:val="28"/>
          <w:szCs w:val="28"/>
          <w:lang w:val="bg-BG" w:eastAsia="en-US"/>
        </w:rPr>
        <w:t>.</w:t>
      </w:r>
      <w:r w:rsidR="00B14B10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Отново за сравнение през </w:t>
      </w:r>
      <w:r w:rsidR="00E22CC9">
        <w:rPr>
          <w:sz w:val="28"/>
          <w:szCs w:val="28"/>
          <w:lang w:val="bg-BG" w:eastAsia="en-US"/>
        </w:rPr>
        <w:t>2017</w:t>
      </w:r>
      <w:r w:rsidR="00B14B10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г.</w:t>
      </w:r>
      <w:r w:rsidR="00F1274F">
        <w:rPr>
          <w:sz w:val="28"/>
          <w:szCs w:val="28"/>
          <w:lang w:val="bg-BG" w:eastAsia="en-US"/>
        </w:rPr>
        <w:t xml:space="preserve"> е била </w:t>
      </w:r>
      <w:r w:rsidR="00E22CC9">
        <w:rPr>
          <w:sz w:val="28"/>
          <w:szCs w:val="28"/>
          <w:lang w:val="bg-BG" w:eastAsia="en-US"/>
        </w:rPr>
        <w:t xml:space="preserve">  </w:t>
      </w:r>
      <w:r w:rsidRPr="0039397E">
        <w:rPr>
          <w:sz w:val="28"/>
          <w:szCs w:val="28"/>
          <w:lang w:val="bg-BG" w:eastAsia="en-US"/>
        </w:rPr>
        <w:t>46.58 бр.</w:t>
      </w:r>
      <w:r w:rsidR="00CB2445">
        <w:rPr>
          <w:sz w:val="28"/>
          <w:szCs w:val="28"/>
          <w:lang w:val="bg-BG" w:eastAsia="en-US"/>
        </w:rPr>
        <w:t xml:space="preserve"> </w:t>
      </w:r>
      <w:r w:rsidRPr="0039397E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>,</w:t>
      </w:r>
      <w:r w:rsidR="0039397E" w:rsidRPr="0039397E">
        <w:rPr>
          <w:sz w:val="28"/>
          <w:szCs w:val="28"/>
          <w:lang w:val="bg-BG" w:eastAsia="en-US"/>
        </w:rPr>
        <w:t xml:space="preserve"> през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г.</w:t>
      </w:r>
      <w:r w:rsidRPr="0039397E">
        <w:rPr>
          <w:sz w:val="28"/>
          <w:szCs w:val="28"/>
          <w:lang w:val="bg-BG" w:eastAsia="en-US"/>
        </w:rPr>
        <w:t xml:space="preserve"> </w:t>
      </w:r>
      <w:r w:rsidR="0077743E" w:rsidRPr="0039397E">
        <w:rPr>
          <w:sz w:val="28"/>
          <w:szCs w:val="28"/>
          <w:lang w:val="bg-BG" w:eastAsia="en-US"/>
        </w:rPr>
        <w:t>общо за съда е 4</w:t>
      </w:r>
      <w:r w:rsidR="00255716" w:rsidRPr="0039397E">
        <w:rPr>
          <w:sz w:val="28"/>
          <w:szCs w:val="28"/>
          <w:lang w:val="bg-BG" w:eastAsia="en-US"/>
        </w:rPr>
        <w:t xml:space="preserve">1,28 </w:t>
      </w:r>
      <w:r w:rsidR="0077743E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77743E" w:rsidRPr="0039397E">
        <w:rPr>
          <w:sz w:val="28"/>
          <w:szCs w:val="28"/>
          <w:lang w:val="bg-BG" w:eastAsia="en-US"/>
        </w:rPr>
        <w:t>дела</w:t>
      </w:r>
      <w:r w:rsidR="0039397E" w:rsidRPr="0039397E">
        <w:rPr>
          <w:sz w:val="28"/>
          <w:szCs w:val="28"/>
          <w:lang w:val="bg-BG" w:eastAsia="en-US"/>
        </w:rPr>
        <w:t xml:space="preserve">, </w:t>
      </w:r>
      <w:r w:rsidR="006B0C45" w:rsidRPr="0039397E">
        <w:rPr>
          <w:sz w:val="28"/>
          <w:szCs w:val="28"/>
          <w:lang w:val="bg-BG" w:eastAsia="en-US"/>
        </w:rPr>
        <w:t xml:space="preserve"> през 2015</w:t>
      </w:r>
      <w:r w:rsidR="00F36EB4" w:rsidRPr="0039397E">
        <w:rPr>
          <w:sz w:val="28"/>
          <w:szCs w:val="28"/>
          <w:lang w:val="bg-BG" w:eastAsia="en-US"/>
        </w:rPr>
        <w:t xml:space="preserve"> </w:t>
      </w:r>
      <w:r w:rsidR="006B0C45" w:rsidRPr="0039397E">
        <w:rPr>
          <w:sz w:val="28"/>
          <w:szCs w:val="28"/>
          <w:lang w:val="bg-BG" w:eastAsia="en-US"/>
        </w:rPr>
        <w:t>г. общо з</w:t>
      </w:r>
      <w:r w:rsidR="00852423" w:rsidRPr="0039397E">
        <w:rPr>
          <w:sz w:val="28"/>
          <w:szCs w:val="28"/>
          <w:lang w:val="bg-BG" w:eastAsia="en-US"/>
        </w:rPr>
        <w:t xml:space="preserve">а </w:t>
      </w:r>
      <w:r w:rsidR="006B0C45" w:rsidRPr="0039397E">
        <w:rPr>
          <w:sz w:val="28"/>
          <w:szCs w:val="28"/>
          <w:lang w:val="bg-BG" w:eastAsia="en-US"/>
        </w:rPr>
        <w:t xml:space="preserve">съда е </w:t>
      </w:r>
      <w:r w:rsidR="00852423" w:rsidRPr="0039397E">
        <w:rPr>
          <w:sz w:val="28"/>
          <w:szCs w:val="28"/>
          <w:lang w:val="bg-BG" w:eastAsia="en-US"/>
        </w:rPr>
        <w:t>44</w:t>
      </w:r>
      <w:r w:rsidR="00255716" w:rsidRPr="0039397E">
        <w:rPr>
          <w:sz w:val="28"/>
          <w:szCs w:val="28"/>
          <w:lang w:val="bg-BG" w:eastAsia="en-US"/>
        </w:rPr>
        <w:t>,</w:t>
      </w:r>
      <w:r w:rsidR="00852423" w:rsidRPr="0039397E">
        <w:rPr>
          <w:sz w:val="28"/>
          <w:szCs w:val="28"/>
          <w:lang w:val="bg-BG" w:eastAsia="en-US"/>
        </w:rPr>
        <w:t>8</w:t>
      </w:r>
      <w:r w:rsidR="00142021" w:rsidRPr="0039397E">
        <w:rPr>
          <w:sz w:val="28"/>
          <w:szCs w:val="28"/>
          <w:lang w:val="bg-BG" w:eastAsia="en-US"/>
        </w:rPr>
        <w:t>5</w:t>
      </w:r>
      <w:r w:rsidR="00852423" w:rsidRPr="0039397E">
        <w:rPr>
          <w:sz w:val="28"/>
          <w:szCs w:val="28"/>
          <w:lang w:val="bg-BG" w:eastAsia="en-US"/>
        </w:rPr>
        <w:t xml:space="preserve"> 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852423" w:rsidRPr="0039397E">
        <w:rPr>
          <w:sz w:val="28"/>
          <w:szCs w:val="28"/>
          <w:lang w:val="bg-BG" w:eastAsia="en-US"/>
        </w:rPr>
        <w:t>дела</w:t>
      </w:r>
      <w:r w:rsidR="00E22CC9">
        <w:rPr>
          <w:sz w:val="28"/>
          <w:szCs w:val="28"/>
          <w:lang w:val="bg-BG" w:eastAsia="en-US"/>
        </w:rPr>
        <w:t xml:space="preserve"> </w:t>
      </w:r>
      <w:r w:rsidR="000A7D7C" w:rsidRPr="0039397E">
        <w:rPr>
          <w:sz w:val="28"/>
          <w:szCs w:val="28"/>
          <w:lang w:val="bg-BG" w:eastAsia="en-US"/>
        </w:rPr>
        <w:t xml:space="preserve"> спрямо делата за разглеждане</w:t>
      </w:r>
      <w:r w:rsidR="0039397E" w:rsidRPr="0039397E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а </w:t>
      </w:r>
      <w:r w:rsidR="006B0C45" w:rsidRPr="0039397E">
        <w:rPr>
          <w:sz w:val="28"/>
          <w:szCs w:val="28"/>
          <w:lang w:val="bg-BG" w:eastAsia="en-US"/>
        </w:rPr>
        <w:t xml:space="preserve"> спрямо свършените</w:t>
      </w:r>
      <w:r w:rsidR="00255716" w:rsidRPr="0039397E">
        <w:rPr>
          <w:sz w:val="28"/>
          <w:szCs w:val="28"/>
          <w:lang w:val="bg-BG" w:eastAsia="en-US"/>
        </w:rPr>
        <w:t xml:space="preserve"> –</w:t>
      </w:r>
      <w:r w:rsidR="00AE6993" w:rsidRPr="0039397E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40.36бр.</w:t>
      </w:r>
      <w:r w:rsidR="00F1274F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/ през 2017г.-42.97 бр.дела</w:t>
      </w:r>
      <w:r w:rsidR="00F1274F">
        <w:rPr>
          <w:sz w:val="28"/>
          <w:szCs w:val="28"/>
          <w:lang w:val="bg-BG" w:eastAsia="en-US"/>
        </w:rPr>
        <w:t>,</w:t>
      </w:r>
      <w:r w:rsidR="00E22CC9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- </w:t>
      </w:r>
      <w:r w:rsidR="00AE6993" w:rsidRPr="0039397E">
        <w:rPr>
          <w:sz w:val="28"/>
          <w:szCs w:val="28"/>
          <w:lang w:val="bg-BG" w:eastAsia="en-US"/>
        </w:rPr>
        <w:t>3</w:t>
      </w:r>
      <w:r w:rsidR="00255716" w:rsidRPr="0039397E">
        <w:rPr>
          <w:sz w:val="28"/>
          <w:szCs w:val="28"/>
          <w:lang w:val="bg-BG" w:eastAsia="en-US"/>
        </w:rPr>
        <w:t xml:space="preserve">8,04 </w:t>
      </w:r>
      <w:r w:rsidR="00AE6993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AE6993" w:rsidRPr="0039397E">
        <w:rPr>
          <w:sz w:val="28"/>
          <w:szCs w:val="28"/>
          <w:lang w:val="bg-BG" w:eastAsia="en-US"/>
        </w:rPr>
        <w:t>дела</w:t>
      </w:r>
      <w:r w:rsidR="0039397E" w:rsidRPr="0039397E">
        <w:rPr>
          <w:sz w:val="28"/>
          <w:szCs w:val="28"/>
          <w:lang w:val="bg-BG" w:eastAsia="en-US"/>
        </w:rPr>
        <w:t>,</w:t>
      </w:r>
      <w:r w:rsidR="00AE6993" w:rsidRPr="0039397E">
        <w:rPr>
          <w:sz w:val="28"/>
          <w:szCs w:val="28"/>
          <w:lang w:val="bg-BG" w:eastAsia="en-US"/>
        </w:rPr>
        <w:t>за 2015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AE6993" w:rsidRPr="0039397E">
        <w:rPr>
          <w:sz w:val="28"/>
          <w:szCs w:val="28"/>
          <w:lang w:val="bg-BG" w:eastAsia="en-US"/>
        </w:rPr>
        <w:t>г.-</w:t>
      </w:r>
      <w:r w:rsidR="006B0C45" w:rsidRPr="0039397E">
        <w:rPr>
          <w:sz w:val="28"/>
          <w:szCs w:val="28"/>
          <w:lang w:val="bg-BG" w:eastAsia="en-US"/>
        </w:rPr>
        <w:t xml:space="preserve"> </w:t>
      </w:r>
      <w:r w:rsidR="009F28E9" w:rsidRPr="0039397E">
        <w:rPr>
          <w:sz w:val="28"/>
          <w:szCs w:val="28"/>
          <w:lang w:val="bg-BG" w:eastAsia="en-US"/>
        </w:rPr>
        <w:t>41</w:t>
      </w:r>
      <w:r w:rsidR="00255716" w:rsidRPr="0039397E">
        <w:rPr>
          <w:sz w:val="28"/>
          <w:szCs w:val="28"/>
          <w:lang w:val="bg-BG" w:eastAsia="en-US"/>
        </w:rPr>
        <w:t>,</w:t>
      </w:r>
      <w:r w:rsidR="009F28E9" w:rsidRPr="0039397E">
        <w:rPr>
          <w:sz w:val="28"/>
          <w:szCs w:val="28"/>
          <w:lang w:val="bg-BG" w:eastAsia="en-US"/>
        </w:rPr>
        <w:t>25</w:t>
      </w:r>
      <w:r w:rsidR="00F36EB4" w:rsidRPr="0039397E">
        <w:rPr>
          <w:sz w:val="28"/>
          <w:szCs w:val="28"/>
          <w:lang w:val="bg-BG" w:eastAsia="en-US"/>
        </w:rPr>
        <w:t xml:space="preserve"> </w:t>
      </w:r>
      <w:r w:rsidR="009F28E9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9F28E9" w:rsidRPr="0039397E">
        <w:rPr>
          <w:sz w:val="28"/>
          <w:szCs w:val="28"/>
          <w:lang w:val="bg-BG" w:eastAsia="en-US"/>
        </w:rPr>
        <w:t>дела</w:t>
      </w:r>
      <w:r w:rsidR="0039397E" w:rsidRPr="0039397E">
        <w:rPr>
          <w:sz w:val="28"/>
          <w:szCs w:val="28"/>
          <w:lang w:val="bg-BG" w:eastAsia="en-US"/>
        </w:rPr>
        <w:t>/</w:t>
      </w:r>
      <w:r w:rsidR="00605A70">
        <w:rPr>
          <w:sz w:val="28"/>
          <w:szCs w:val="28"/>
          <w:lang w:val="bg-BG" w:eastAsia="en-US"/>
        </w:rPr>
        <w:t>.</w:t>
      </w:r>
    </w:p>
    <w:p w:rsidR="006B0C45" w:rsidRPr="006E1A2F" w:rsidRDefault="006B0C45" w:rsidP="0079771E">
      <w:pPr>
        <w:jc w:val="both"/>
        <w:rPr>
          <w:b/>
          <w:i/>
          <w:sz w:val="28"/>
          <w:szCs w:val="28"/>
          <w:lang w:val="bg-BG" w:eastAsia="en-US"/>
        </w:rPr>
      </w:pPr>
    </w:p>
    <w:p w:rsidR="00E76010" w:rsidRPr="00FA0003" w:rsidRDefault="00E76010" w:rsidP="0079771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СЪДЕБНО ИЗПЪЛНЕНИЕ</w:t>
      </w:r>
    </w:p>
    <w:p w:rsidR="00E76010" w:rsidRPr="00FA0003" w:rsidRDefault="00E76010" w:rsidP="0079771E">
      <w:pPr>
        <w:jc w:val="both"/>
        <w:outlineLvl w:val="0"/>
        <w:rPr>
          <w:b/>
          <w:sz w:val="28"/>
          <w:szCs w:val="28"/>
          <w:lang w:val="bg-BG" w:eastAsia="en-US"/>
        </w:rPr>
      </w:pPr>
    </w:p>
    <w:p w:rsidR="00E22CC9" w:rsidRDefault="00447123" w:rsidP="0079771E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</w:t>
      </w:r>
      <w:r w:rsidR="00E76010" w:rsidRPr="00FA0003">
        <w:rPr>
          <w:sz w:val="28"/>
          <w:szCs w:val="28"/>
          <w:lang w:val="bg-BG" w:eastAsia="en-US"/>
        </w:rPr>
        <w:t>рез изминалата 201</w:t>
      </w:r>
      <w:r w:rsidR="00E22CC9">
        <w:rPr>
          <w:sz w:val="28"/>
          <w:szCs w:val="28"/>
          <w:lang w:val="bg-BG" w:eastAsia="en-US"/>
        </w:rPr>
        <w:t>8</w:t>
      </w:r>
      <w:r w:rsidR="00E76010" w:rsidRPr="00FA0003">
        <w:rPr>
          <w:sz w:val="28"/>
          <w:szCs w:val="28"/>
          <w:lang w:val="bg-BG" w:eastAsia="en-US"/>
        </w:rPr>
        <w:t xml:space="preserve"> год. съдебно-изпълнителната служба работи </w:t>
      </w:r>
      <w:r w:rsidR="007D6A51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с щат </w:t>
      </w:r>
      <w:r w:rsidR="00E22CC9">
        <w:rPr>
          <w:sz w:val="28"/>
          <w:szCs w:val="28"/>
          <w:lang w:val="bg-BG" w:eastAsia="en-US"/>
        </w:rPr>
        <w:t xml:space="preserve">двама </w:t>
      </w:r>
      <w:r w:rsidR="00C74C88" w:rsidRPr="00FA0003">
        <w:rPr>
          <w:sz w:val="28"/>
          <w:szCs w:val="28"/>
          <w:lang w:val="bg-BG" w:eastAsia="en-US"/>
        </w:rPr>
        <w:t>държавн</w:t>
      </w:r>
      <w:r w:rsidR="00E22CC9">
        <w:rPr>
          <w:sz w:val="28"/>
          <w:szCs w:val="28"/>
          <w:lang w:val="bg-BG" w:eastAsia="en-US"/>
        </w:rPr>
        <w:t>и</w:t>
      </w:r>
      <w:r w:rsidR="00C74C88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съдебн</w:t>
      </w:r>
      <w:r w:rsidR="00E22CC9">
        <w:rPr>
          <w:sz w:val="28"/>
          <w:szCs w:val="28"/>
          <w:lang w:val="bg-BG" w:eastAsia="en-US"/>
        </w:rPr>
        <w:t>и</w:t>
      </w:r>
      <w:r w:rsidR="00E76010" w:rsidRPr="00FA0003">
        <w:rPr>
          <w:sz w:val="28"/>
          <w:szCs w:val="28"/>
          <w:lang w:val="bg-BG" w:eastAsia="en-US"/>
        </w:rPr>
        <w:t xml:space="preserve"> изпълнител</w:t>
      </w:r>
      <w:r w:rsidR="00E22CC9">
        <w:rPr>
          <w:sz w:val="28"/>
          <w:szCs w:val="28"/>
          <w:lang w:val="bg-BG" w:eastAsia="en-US"/>
        </w:rPr>
        <w:t>и</w:t>
      </w:r>
      <w:r w:rsidR="00E76010" w:rsidRPr="00FA0003">
        <w:rPr>
          <w:sz w:val="28"/>
          <w:szCs w:val="28"/>
          <w:lang w:val="bg-BG" w:eastAsia="en-US"/>
        </w:rPr>
        <w:t xml:space="preserve"> </w:t>
      </w:r>
      <w:r w:rsidR="00B14B10">
        <w:rPr>
          <w:sz w:val="28"/>
          <w:szCs w:val="28"/>
          <w:lang w:val="bg-BG" w:eastAsia="en-US"/>
        </w:rPr>
        <w:t>–</w:t>
      </w:r>
      <w:r w:rsidR="00E76010" w:rsidRPr="00FA0003">
        <w:rPr>
          <w:sz w:val="28"/>
          <w:szCs w:val="28"/>
          <w:lang w:val="bg-BG" w:eastAsia="en-US"/>
        </w:rPr>
        <w:t xml:space="preserve"> Стефка </w:t>
      </w:r>
      <w:proofErr w:type="spellStart"/>
      <w:r w:rsidR="00E76010" w:rsidRPr="00FA0003">
        <w:rPr>
          <w:sz w:val="28"/>
          <w:szCs w:val="28"/>
          <w:lang w:val="bg-BG" w:eastAsia="en-US"/>
        </w:rPr>
        <w:t>Хиновска</w:t>
      </w:r>
      <w:proofErr w:type="spellEnd"/>
      <w:r w:rsidR="00B14B10">
        <w:rPr>
          <w:sz w:val="28"/>
          <w:szCs w:val="28"/>
          <w:lang w:val="bg-BG" w:eastAsia="en-US"/>
        </w:rPr>
        <w:t xml:space="preserve"> –</w:t>
      </w:r>
      <w:r w:rsidR="00E22CC9">
        <w:rPr>
          <w:sz w:val="28"/>
          <w:szCs w:val="28"/>
          <w:lang w:val="bg-BG" w:eastAsia="en-US"/>
        </w:rPr>
        <w:t xml:space="preserve"> ръководител служба „СИС“</w:t>
      </w:r>
      <w:r w:rsidR="00E76010" w:rsidRPr="00FA0003">
        <w:rPr>
          <w:sz w:val="28"/>
          <w:szCs w:val="28"/>
          <w:lang w:val="bg-BG" w:eastAsia="en-US"/>
        </w:rPr>
        <w:t xml:space="preserve"> и</w:t>
      </w:r>
      <w:r w:rsidR="00E22CC9">
        <w:rPr>
          <w:sz w:val="28"/>
          <w:szCs w:val="28"/>
          <w:lang w:val="bg-BG" w:eastAsia="en-US"/>
        </w:rPr>
        <w:t xml:space="preserve"> Мария Стоянова</w:t>
      </w:r>
      <w:r w:rsidR="00B14B10">
        <w:rPr>
          <w:sz w:val="28"/>
          <w:szCs w:val="28"/>
          <w:lang w:val="bg-BG" w:eastAsia="en-US"/>
        </w:rPr>
        <w:t xml:space="preserve"> –</w:t>
      </w:r>
      <w:r w:rsidR="00E22CC9">
        <w:rPr>
          <w:sz w:val="28"/>
          <w:szCs w:val="28"/>
          <w:lang w:val="bg-BG" w:eastAsia="en-US"/>
        </w:rPr>
        <w:t xml:space="preserve"> ДСИ</w:t>
      </w:r>
      <w:r w:rsidR="005451C3">
        <w:rPr>
          <w:sz w:val="28"/>
          <w:szCs w:val="28"/>
          <w:lang w:val="bg-BG" w:eastAsia="en-US"/>
        </w:rPr>
        <w:t>, считано от 10.05.2018</w:t>
      </w:r>
      <w:r w:rsidR="00B14B10">
        <w:rPr>
          <w:sz w:val="28"/>
          <w:szCs w:val="28"/>
          <w:lang w:val="bg-BG" w:eastAsia="en-US"/>
        </w:rPr>
        <w:t xml:space="preserve"> </w:t>
      </w:r>
      <w:r w:rsidR="005451C3">
        <w:rPr>
          <w:sz w:val="28"/>
          <w:szCs w:val="28"/>
          <w:lang w:val="bg-BG" w:eastAsia="en-US"/>
        </w:rPr>
        <w:t>г.</w:t>
      </w:r>
      <w:r w:rsidR="00E22CC9">
        <w:rPr>
          <w:sz w:val="28"/>
          <w:szCs w:val="28"/>
          <w:lang w:val="bg-BG" w:eastAsia="en-US"/>
        </w:rPr>
        <w:t>,</w:t>
      </w:r>
      <w:r w:rsidR="00B14B10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 xml:space="preserve">както и </w:t>
      </w:r>
      <w:r w:rsidR="00E22CC9">
        <w:rPr>
          <w:sz w:val="28"/>
          <w:szCs w:val="28"/>
          <w:lang w:val="bg-BG" w:eastAsia="en-US"/>
        </w:rPr>
        <w:t>с</w:t>
      </w:r>
      <w:r w:rsidR="00E76010" w:rsidRPr="00FA0003">
        <w:rPr>
          <w:sz w:val="28"/>
          <w:szCs w:val="28"/>
          <w:lang w:val="bg-BG" w:eastAsia="en-US"/>
        </w:rPr>
        <w:t xml:space="preserve"> двама </w:t>
      </w:r>
      <w:r w:rsidR="00C74C88" w:rsidRPr="00FA0003">
        <w:rPr>
          <w:sz w:val="28"/>
          <w:szCs w:val="28"/>
          <w:lang w:val="bg-BG" w:eastAsia="en-US"/>
        </w:rPr>
        <w:t xml:space="preserve">съдебни </w:t>
      </w:r>
      <w:r w:rsidR="00E76010" w:rsidRPr="00FA0003">
        <w:rPr>
          <w:sz w:val="28"/>
          <w:szCs w:val="28"/>
          <w:lang w:val="bg-BG" w:eastAsia="en-US"/>
        </w:rPr>
        <w:t>служители.</w:t>
      </w:r>
      <w:r w:rsidR="00F36EB4" w:rsidRPr="00FA0003">
        <w:rPr>
          <w:sz w:val="28"/>
          <w:szCs w:val="28"/>
          <w:lang w:val="bg-BG" w:eastAsia="en-US"/>
        </w:rPr>
        <w:t xml:space="preserve"> </w:t>
      </w:r>
    </w:p>
    <w:p w:rsidR="007D6A51" w:rsidRPr="00FA0003" w:rsidRDefault="00E76010" w:rsidP="0079771E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в съ</w:t>
      </w:r>
      <w:r w:rsidR="007D6A51" w:rsidRPr="00FA0003">
        <w:rPr>
          <w:sz w:val="28"/>
          <w:szCs w:val="28"/>
          <w:lang w:val="bg-BG" w:eastAsia="en-US"/>
        </w:rPr>
        <w:t xml:space="preserve">дебно-изпълнителната служба при </w:t>
      </w:r>
      <w:r w:rsidR="00B14B10">
        <w:rPr>
          <w:sz w:val="28"/>
          <w:szCs w:val="28"/>
          <w:lang w:val="bg-BG" w:eastAsia="en-US"/>
        </w:rPr>
        <w:t>Районен съд – Казанлък</w:t>
      </w:r>
      <w:r w:rsidRPr="00FA0003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>са постъпили 344</w:t>
      </w:r>
      <w:r w:rsidR="00B14B10">
        <w:rPr>
          <w:sz w:val="28"/>
          <w:szCs w:val="28"/>
          <w:lang w:val="bg-BG" w:eastAsia="en-US"/>
        </w:rPr>
        <w:t xml:space="preserve"> </w:t>
      </w:r>
      <w:r w:rsidR="00E22CC9">
        <w:rPr>
          <w:sz w:val="28"/>
          <w:szCs w:val="28"/>
          <w:lang w:val="bg-BG" w:eastAsia="en-US"/>
        </w:rPr>
        <w:t xml:space="preserve">бр.дела </w:t>
      </w:r>
      <w:r w:rsidR="00F1274F">
        <w:rPr>
          <w:sz w:val="28"/>
          <w:szCs w:val="28"/>
          <w:lang w:val="bg-BG" w:eastAsia="en-US"/>
        </w:rPr>
        <w:t xml:space="preserve">/за сравнение през </w:t>
      </w:r>
      <w:r w:rsidRPr="00FA0003">
        <w:rPr>
          <w:sz w:val="28"/>
          <w:szCs w:val="28"/>
          <w:lang w:val="bg-BG" w:eastAsia="en-US"/>
        </w:rPr>
        <w:t>201</w:t>
      </w:r>
      <w:r w:rsidR="000E12AA">
        <w:rPr>
          <w:sz w:val="28"/>
          <w:szCs w:val="28"/>
          <w:lang w:val="bg-BG" w:eastAsia="en-US"/>
        </w:rPr>
        <w:t>7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постъпили</w:t>
      </w:r>
      <w:r w:rsidR="007D6A51" w:rsidRPr="00FA0003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342 дела</w:t>
      </w:r>
      <w:r w:rsidR="00F1274F">
        <w:rPr>
          <w:sz w:val="28"/>
          <w:szCs w:val="28"/>
          <w:lang w:val="bg-BG" w:eastAsia="en-US"/>
        </w:rPr>
        <w:t>,</w:t>
      </w:r>
      <w:r w:rsidR="000E12AA">
        <w:rPr>
          <w:sz w:val="28"/>
          <w:szCs w:val="28"/>
          <w:lang w:val="bg-BG" w:eastAsia="en-US"/>
        </w:rPr>
        <w:t xml:space="preserve">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 xml:space="preserve">- </w:t>
      </w:r>
      <w:r w:rsidR="007D6A51" w:rsidRPr="00FA0003">
        <w:rPr>
          <w:sz w:val="28"/>
          <w:szCs w:val="28"/>
          <w:lang w:val="bg-BG" w:eastAsia="en-US"/>
        </w:rPr>
        <w:t>217 дела</w:t>
      </w:r>
      <w:r w:rsidR="000E12AA">
        <w:rPr>
          <w:sz w:val="28"/>
          <w:szCs w:val="28"/>
          <w:lang w:val="bg-BG" w:eastAsia="en-US"/>
        </w:rPr>
        <w:t>,</w:t>
      </w:r>
      <w:r w:rsidR="0039397E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през 2015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г. са били </w:t>
      </w:r>
      <w:r w:rsidRPr="00FA0003">
        <w:rPr>
          <w:sz w:val="28"/>
          <w:szCs w:val="28"/>
          <w:lang w:val="bg-BG" w:eastAsia="en-US"/>
        </w:rPr>
        <w:t>247 бр. дела/</w:t>
      </w:r>
      <w:r w:rsidR="00F36EB4" w:rsidRPr="00FA0003">
        <w:rPr>
          <w:sz w:val="28"/>
          <w:szCs w:val="28"/>
          <w:lang w:val="bg-BG" w:eastAsia="en-US"/>
        </w:rPr>
        <w:t>.</w:t>
      </w:r>
      <w:r w:rsidR="00B14B10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 xml:space="preserve">Наблюдава се </w:t>
      </w:r>
      <w:r w:rsidR="00E22CC9">
        <w:rPr>
          <w:sz w:val="28"/>
          <w:szCs w:val="28"/>
          <w:lang w:val="bg-BG" w:eastAsia="en-US"/>
        </w:rPr>
        <w:t xml:space="preserve">запазване на тенденцията за увеличение </w:t>
      </w:r>
      <w:r w:rsidR="000E12AA">
        <w:rPr>
          <w:sz w:val="28"/>
          <w:szCs w:val="28"/>
          <w:lang w:val="bg-BG" w:eastAsia="en-US"/>
        </w:rPr>
        <w:t xml:space="preserve">на постъпилите изпълнителни дела </w:t>
      </w:r>
      <w:r w:rsidR="007D6A51" w:rsidRPr="00FA0003">
        <w:rPr>
          <w:sz w:val="28"/>
          <w:szCs w:val="28"/>
          <w:lang w:val="bg-BG" w:eastAsia="en-US"/>
        </w:rPr>
        <w:t xml:space="preserve">в сравнение с </w:t>
      </w:r>
      <w:r w:rsidR="00E22CC9">
        <w:rPr>
          <w:sz w:val="28"/>
          <w:szCs w:val="28"/>
          <w:lang w:val="bg-BG" w:eastAsia="en-US"/>
        </w:rPr>
        <w:t>предходни години</w:t>
      </w:r>
      <w:r w:rsidR="000E12AA">
        <w:rPr>
          <w:sz w:val="28"/>
          <w:szCs w:val="28"/>
          <w:lang w:val="bg-BG" w:eastAsia="en-US"/>
        </w:rPr>
        <w:t>,</w:t>
      </w:r>
      <w:r w:rsidR="0039397E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 xml:space="preserve">като това се дължи и на </w:t>
      </w:r>
      <w:r w:rsidR="007D6A51" w:rsidRPr="00FA0003">
        <w:rPr>
          <w:sz w:val="28"/>
          <w:szCs w:val="28"/>
          <w:lang w:val="bg-BG" w:eastAsia="en-US"/>
        </w:rPr>
        <w:t>обстоятелството,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че събирането на </w:t>
      </w:r>
      <w:r w:rsidRPr="00FA0003">
        <w:rPr>
          <w:sz w:val="28"/>
          <w:szCs w:val="28"/>
          <w:lang w:val="bg-BG" w:eastAsia="en-US"/>
        </w:rPr>
        <w:t xml:space="preserve">държавните вземания /съдебните такси, глоби и др./ </w:t>
      </w:r>
      <w:r w:rsidR="007D6A51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>е възл</w:t>
      </w:r>
      <w:r w:rsidR="007D6A51" w:rsidRPr="00FA0003">
        <w:rPr>
          <w:sz w:val="28"/>
          <w:szCs w:val="28"/>
          <w:lang w:val="bg-BG" w:eastAsia="en-US"/>
        </w:rPr>
        <w:t>ага на ДСИ.</w:t>
      </w:r>
    </w:p>
    <w:p w:rsidR="00E76010" w:rsidRPr="00FA0003" w:rsidRDefault="00E76010" w:rsidP="0079771E">
      <w:pPr>
        <w:ind w:left="720"/>
        <w:jc w:val="both"/>
        <w:rPr>
          <w:sz w:val="28"/>
          <w:szCs w:val="28"/>
          <w:lang w:val="bg-BG" w:eastAsia="en-US"/>
        </w:rPr>
      </w:pPr>
    </w:p>
    <w:tbl>
      <w:tblPr>
        <w:tblW w:w="8176" w:type="dxa"/>
        <w:jc w:val="center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260"/>
        <w:gridCol w:w="3260"/>
      </w:tblGrid>
      <w:tr w:rsidR="00E76010" w:rsidRPr="00FA0003" w:rsidTr="006B4DCC">
        <w:trPr>
          <w:trHeight w:val="5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3E" w:rsidRPr="00FA0003" w:rsidRDefault="00E76010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lastRenderedPageBreak/>
              <w:t>ГОДИНА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ПОСТЪПИЛИ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СЪБРАНА СУМА /ЛВ./</w:t>
            </w:r>
          </w:p>
        </w:tc>
      </w:tr>
      <w:tr w:rsidR="00E22CC9" w:rsidRPr="00FA0003" w:rsidTr="006B4DCC">
        <w:trPr>
          <w:trHeight w:val="5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9" w:rsidRPr="00FA0003" w:rsidRDefault="00E22CC9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9" w:rsidRPr="00D9214E" w:rsidRDefault="00E22CC9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9214E">
              <w:rPr>
                <w:sz w:val="28"/>
                <w:szCs w:val="28"/>
                <w:lang w:val="bg-BG" w:eastAsia="en-US"/>
              </w:rPr>
              <w:t>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9" w:rsidRPr="00D9214E" w:rsidRDefault="00E22CC9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9214E">
              <w:rPr>
                <w:sz w:val="28"/>
                <w:szCs w:val="28"/>
                <w:lang w:val="bg-BG" w:eastAsia="en-US"/>
              </w:rPr>
              <w:t>286 016</w:t>
            </w:r>
          </w:p>
        </w:tc>
      </w:tr>
      <w:tr w:rsidR="00D2707D" w:rsidRPr="00FA0003" w:rsidTr="006B4DCC">
        <w:trPr>
          <w:trHeight w:val="5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D" w:rsidRPr="00FA0003" w:rsidRDefault="00D2707D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D" w:rsidRPr="00D2707D" w:rsidRDefault="00D2707D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2707D">
              <w:rPr>
                <w:sz w:val="28"/>
                <w:szCs w:val="28"/>
                <w:lang w:val="bg-BG" w:eastAsia="en-US"/>
              </w:rPr>
              <w:t>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D" w:rsidRPr="00D2707D" w:rsidRDefault="00D2707D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2707D">
              <w:rPr>
                <w:sz w:val="28"/>
                <w:szCs w:val="28"/>
                <w:lang w:val="bg-BG" w:eastAsia="en-US"/>
              </w:rPr>
              <w:t>281  199</w:t>
            </w:r>
          </w:p>
        </w:tc>
      </w:tr>
      <w:tr w:rsidR="00AE6993" w:rsidRPr="00FA0003" w:rsidTr="006B4DCC">
        <w:trPr>
          <w:trHeight w:val="55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A0003" w:rsidRDefault="00AE6993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A0003" w:rsidRDefault="00AE6993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A0003" w:rsidRDefault="00AE6993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290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041</w:t>
            </w:r>
          </w:p>
        </w:tc>
      </w:tr>
      <w:tr w:rsidR="00E76010" w:rsidRPr="00FA0003" w:rsidTr="006B4DCC">
        <w:trPr>
          <w:trHeight w:val="36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64" w:rsidRPr="00FA0003" w:rsidRDefault="00D40964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51" w:rsidRPr="00FA0003" w:rsidRDefault="007D6A51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51" w:rsidRPr="00FA0003" w:rsidRDefault="007D6A51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504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937</w:t>
            </w:r>
          </w:p>
        </w:tc>
      </w:tr>
      <w:tr w:rsidR="00E76010" w:rsidRPr="00FA0003" w:rsidTr="006B4DCC">
        <w:trPr>
          <w:trHeight w:val="4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10" w:rsidRPr="00FA0003" w:rsidRDefault="00E76010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79771E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376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931</w:t>
            </w:r>
          </w:p>
        </w:tc>
      </w:tr>
    </w:tbl>
    <w:p w:rsidR="00AF7274" w:rsidRPr="00FA0003" w:rsidRDefault="00AF7274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5451C3" w:rsidRDefault="00E76010" w:rsidP="0079771E">
      <w:pPr>
        <w:ind w:firstLine="708"/>
        <w:jc w:val="both"/>
        <w:rPr>
          <w:sz w:val="28"/>
          <w:szCs w:val="28"/>
          <w:lang w:val="bg-BG" w:eastAsia="en-US"/>
        </w:rPr>
      </w:pPr>
      <w:proofErr w:type="spellStart"/>
      <w:r w:rsidRPr="00FA0003">
        <w:rPr>
          <w:sz w:val="28"/>
          <w:szCs w:val="28"/>
          <w:lang w:val="bg-BG" w:eastAsia="en-US"/>
        </w:rPr>
        <w:t>Средномесечното</w:t>
      </w:r>
      <w:proofErr w:type="spellEnd"/>
      <w:r w:rsidRPr="00FA0003">
        <w:rPr>
          <w:sz w:val="28"/>
          <w:szCs w:val="28"/>
          <w:lang w:val="bg-BG" w:eastAsia="en-US"/>
        </w:rPr>
        <w:t xml:space="preserve"> постъпление на дела на един </w:t>
      </w:r>
      <w:r w:rsidR="00C74C88" w:rsidRPr="00FA0003">
        <w:rPr>
          <w:sz w:val="28"/>
          <w:szCs w:val="28"/>
          <w:lang w:val="bg-BG" w:eastAsia="en-US"/>
        </w:rPr>
        <w:t xml:space="preserve">държавен </w:t>
      </w:r>
      <w:r w:rsidRPr="00FA0003">
        <w:rPr>
          <w:sz w:val="28"/>
          <w:szCs w:val="28"/>
          <w:lang w:val="bg-BG" w:eastAsia="en-US"/>
        </w:rPr>
        <w:t xml:space="preserve">съдебен изпълнител за </w:t>
      </w:r>
      <w:r w:rsidR="00F1274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12 месеца </w:t>
      </w:r>
      <w:r w:rsidR="00D2707D">
        <w:rPr>
          <w:sz w:val="28"/>
          <w:szCs w:val="28"/>
          <w:lang w:val="bg-BG" w:eastAsia="en-US"/>
        </w:rPr>
        <w:t xml:space="preserve">е </w:t>
      </w:r>
      <w:r w:rsidR="005451C3">
        <w:rPr>
          <w:sz w:val="28"/>
          <w:szCs w:val="28"/>
          <w:lang w:val="bg-BG" w:eastAsia="en-US"/>
        </w:rPr>
        <w:t>14.33 бр.дела /за 2017</w:t>
      </w:r>
      <w:r w:rsidR="006B4DCC">
        <w:rPr>
          <w:sz w:val="28"/>
          <w:szCs w:val="28"/>
          <w:lang w:val="bg-BG" w:eastAsia="en-US"/>
        </w:rPr>
        <w:t xml:space="preserve"> </w:t>
      </w:r>
      <w:r w:rsidR="005451C3">
        <w:rPr>
          <w:sz w:val="28"/>
          <w:szCs w:val="28"/>
          <w:lang w:val="bg-BG" w:eastAsia="en-US"/>
        </w:rPr>
        <w:t xml:space="preserve">г. - </w:t>
      </w:r>
      <w:r w:rsidR="00D2707D">
        <w:rPr>
          <w:sz w:val="28"/>
          <w:szCs w:val="28"/>
          <w:lang w:val="bg-BG" w:eastAsia="en-US"/>
        </w:rPr>
        <w:t>28.50 бр.</w:t>
      </w:r>
      <w:r w:rsidR="00CB2445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>,</w:t>
      </w:r>
      <w:r w:rsidR="00D2707D">
        <w:rPr>
          <w:sz w:val="28"/>
          <w:szCs w:val="28"/>
          <w:lang w:val="bg-BG" w:eastAsia="en-US"/>
        </w:rPr>
        <w:t xml:space="preserve">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-</w:t>
      </w:r>
      <w:r w:rsidR="00CB2445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18</w:t>
      </w:r>
      <w:r w:rsidR="00255716">
        <w:rPr>
          <w:sz w:val="28"/>
          <w:szCs w:val="28"/>
          <w:lang w:val="bg-BG" w:eastAsia="en-US"/>
        </w:rPr>
        <w:t>,</w:t>
      </w:r>
      <w:r w:rsidR="00A5597F" w:rsidRPr="00FA0003">
        <w:rPr>
          <w:sz w:val="28"/>
          <w:szCs w:val="28"/>
          <w:lang w:val="bg-BG" w:eastAsia="en-US"/>
        </w:rPr>
        <w:t>08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дела</w:t>
      </w:r>
      <w:r w:rsidR="00D2707D">
        <w:rPr>
          <w:sz w:val="28"/>
          <w:szCs w:val="28"/>
          <w:lang w:val="bg-BG" w:eastAsia="en-US"/>
        </w:rPr>
        <w:t>,</w:t>
      </w:r>
      <w:r w:rsidR="0020765D" w:rsidRPr="00FA0003">
        <w:rPr>
          <w:sz w:val="28"/>
          <w:szCs w:val="28"/>
          <w:lang w:val="bg-BG" w:eastAsia="en-US"/>
        </w:rPr>
        <w:t xml:space="preserve"> за </w:t>
      </w:r>
      <w:r w:rsidR="00AF7274" w:rsidRPr="00FA0003">
        <w:rPr>
          <w:sz w:val="28"/>
          <w:szCs w:val="28"/>
          <w:lang w:val="bg-BG" w:eastAsia="en-US"/>
        </w:rPr>
        <w:t>2015</w:t>
      </w:r>
      <w:r w:rsidR="00255716">
        <w:rPr>
          <w:sz w:val="28"/>
          <w:szCs w:val="28"/>
          <w:lang w:val="bg-BG" w:eastAsia="en-US"/>
        </w:rPr>
        <w:t xml:space="preserve"> </w:t>
      </w:r>
      <w:r w:rsidR="00AF7274" w:rsidRPr="00FA0003">
        <w:rPr>
          <w:sz w:val="28"/>
          <w:szCs w:val="28"/>
          <w:lang w:val="bg-BG" w:eastAsia="en-US"/>
        </w:rPr>
        <w:t>г.</w:t>
      </w:r>
      <w:r w:rsidR="00255716">
        <w:rPr>
          <w:sz w:val="28"/>
          <w:szCs w:val="28"/>
          <w:lang w:val="bg-BG" w:eastAsia="en-US"/>
        </w:rPr>
        <w:t xml:space="preserve"> </w:t>
      </w:r>
      <w:r w:rsidR="00AF7274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20,58 бр./</w:t>
      </w:r>
      <w:r w:rsidR="00D2707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Натовареността е </w:t>
      </w:r>
      <w:r w:rsidR="005451C3">
        <w:rPr>
          <w:sz w:val="28"/>
          <w:szCs w:val="28"/>
          <w:lang w:val="bg-BG" w:eastAsia="en-US"/>
        </w:rPr>
        <w:t>намалена</w:t>
      </w:r>
      <w:r w:rsidRPr="00FA0003">
        <w:rPr>
          <w:sz w:val="28"/>
          <w:szCs w:val="28"/>
          <w:lang w:val="bg-BG" w:eastAsia="en-US"/>
        </w:rPr>
        <w:t xml:space="preserve"> в сравнение с предходната година,</w:t>
      </w:r>
      <w:r w:rsidR="00F1274F">
        <w:rPr>
          <w:sz w:val="28"/>
          <w:szCs w:val="28"/>
          <w:lang w:val="bg-BG" w:eastAsia="en-US"/>
        </w:rPr>
        <w:t xml:space="preserve"> </w:t>
      </w:r>
      <w:r w:rsidR="005451C3">
        <w:rPr>
          <w:sz w:val="28"/>
          <w:szCs w:val="28"/>
          <w:lang w:val="bg-BG" w:eastAsia="en-US"/>
        </w:rPr>
        <w:t xml:space="preserve">поради постъпването на </w:t>
      </w:r>
      <w:r w:rsidR="00F1274F">
        <w:rPr>
          <w:sz w:val="28"/>
          <w:szCs w:val="28"/>
          <w:lang w:val="bg-BG" w:eastAsia="en-US"/>
        </w:rPr>
        <w:t xml:space="preserve">работа на </w:t>
      </w:r>
      <w:r w:rsidR="005451C3">
        <w:rPr>
          <w:sz w:val="28"/>
          <w:szCs w:val="28"/>
          <w:lang w:val="bg-BG" w:eastAsia="en-US"/>
        </w:rPr>
        <w:t>още един ДСИ.</w:t>
      </w:r>
    </w:p>
    <w:p w:rsidR="00A5597F" w:rsidRPr="00FA0003" w:rsidRDefault="00A5597F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При </w:t>
      </w:r>
      <w:r w:rsidR="00964204" w:rsidRPr="00FA0003">
        <w:rPr>
          <w:sz w:val="28"/>
          <w:szCs w:val="28"/>
          <w:lang w:val="bg-BG" w:eastAsia="en-US"/>
        </w:rPr>
        <w:t xml:space="preserve">общо </w:t>
      </w:r>
      <w:r w:rsidR="00964204">
        <w:rPr>
          <w:sz w:val="28"/>
          <w:szCs w:val="28"/>
          <w:lang w:val="bg-BG" w:eastAsia="en-US"/>
        </w:rPr>
        <w:t>4 323</w:t>
      </w:r>
      <w:r w:rsidR="00964204" w:rsidRPr="00FA0003">
        <w:rPr>
          <w:sz w:val="28"/>
          <w:szCs w:val="28"/>
          <w:lang w:val="bg-BG" w:eastAsia="en-US"/>
        </w:rPr>
        <w:t xml:space="preserve"> бр. изпълнителни дела за разглеждане, свършените са </w:t>
      </w:r>
      <w:r w:rsidR="00964204">
        <w:rPr>
          <w:sz w:val="28"/>
          <w:szCs w:val="28"/>
          <w:lang w:val="bg-BG" w:eastAsia="en-US"/>
        </w:rPr>
        <w:t>203</w:t>
      </w:r>
      <w:r w:rsidR="00964204" w:rsidRPr="00FA0003">
        <w:rPr>
          <w:sz w:val="28"/>
          <w:szCs w:val="28"/>
          <w:lang w:val="bg-BG" w:eastAsia="en-US"/>
        </w:rPr>
        <w:t xml:space="preserve"> бр.,</w:t>
      </w:r>
      <w:r w:rsidR="006B4DCC">
        <w:rPr>
          <w:sz w:val="28"/>
          <w:szCs w:val="28"/>
          <w:lang w:val="bg-BG" w:eastAsia="en-US"/>
        </w:rPr>
        <w:t xml:space="preserve"> </w:t>
      </w:r>
      <w:r w:rsidR="00964204" w:rsidRPr="00FA0003">
        <w:rPr>
          <w:sz w:val="28"/>
          <w:szCs w:val="28"/>
          <w:lang w:val="bg-BG" w:eastAsia="en-US"/>
        </w:rPr>
        <w:t xml:space="preserve">в т.ч. и </w:t>
      </w:r>
      <w:r w:rsidR="00964204">
        <w:rPr>
          <w:sz w:val="28"/>
          <w:szCs w:val="28"/>
          <w:lang w:val="bg-BG" w:eastAsia="en-US"/>
        </w:rPr>
        <w:t>11</w:t>
      </w:r>
      <w:r w:rsidR="00964204" w:rsidRPr="00FA0003">
        <w:rPr>
          <w:sz w:val="28"/>
          <w:szCs w:val="28"/>
          <w:lang w:val="bg-BG" w:eastAsia="en-US"/>
        </w:rPr>
        <w:t xml:space="preserve"> бр.</w:t>
      </w:r>
      <w:r w:rsidR="006B4DCC">
        <w:rPr>
          <w:sz w:val="28"/>
          <w:szCs w:val="28"/>
          <w:lang w:val="bg-BG" w:eastAsia="en-US"/>
        </w:rPr>
        <w:t xml:space="preserve"> </w:t>
      </w:r>
      <w:r w:rsidR="00964204" w:rsidRPr="00FA0003">
        <w:rPr>
          <w:sz w:val="28"/>
          <w:szCs w:val="28"/>
          <w:lang w:val="bg-BG" w:eastAsia="en-US"/>
        </w:rPr>
        <w:t xml:space="preserve">изпратени на друг съдебен изпълнител, което представлява – </w:t>
      </w:r>
      <w:r w:rsidR="00964204">
        <w:rPr>
          <w:sz w:val="28"/>
          <w:szCs w:val="28"/>
          <w:lang w:val="bg-BG" w:eastAsia="en-US"/>
        </w:rPr>
        <w:t>4.70%</w:t>
      </w:r>
      <w:r w:rsidR="00F1274F">
        <w:rPr>
          <w:sz w:val="28"/>
          <w:szCs w:val="28"/>
          <w:lang w:val="bg-BG" w:eastAsia="en-US"/>
        </w:rPr>
        <w:t>. /През</w:t>
      </w:r>
      <w:r w:rsidR="00964204">
        <w:rPr>
          <w:sz w:val="28"/>
          <w:szCs w:val="28"/>
          <w:lang w:val="bg-BG" w:eastAsia="en-US"/>
        </w:rPr>
        <w:t xml:space="preserve"> 2017</w:t>
      </w:r>
      <w:r w:rsidR="006B4DCC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г.-</w:t>
      </w:r>
      <w:r w:rsidR="00F1274F">
        <w:rPr>
          <w:sz w:val="28"/>
          <w:szCs w:val="28"/>
          <w:lang w:val="bg-BG" w:eastAsia="en-US"/>
        </w:rPr>
        <w:t xml:space="preserve"> о</w:t>
      </w:r>
      <w:r w:rsidRPr="00FA0003">
        <w:rPr>
          <w:sz w:val="28"/>
          <w:szCs w:val="28"/>
          <w:lang w:val="bg-BG" w:eastAsia="en-US"/>
        </w:rPr>
        <w:t xml:space="preserve">бщо </w:t>
      </w:r>
      <w:r w:rsidR="00267E1B">
        <w:rPr>
          <w:sz w:val="28"/>
          <w:szCs w:val="28"/>
          <w:lang w:val="bg-BG" w:eastAsia="en-US"/>
        </w:rPr>
        <w:t>4 175</w:t>
      </w:r>
      <w:r w:rsidRPr="00FA0003">
        <w:rPr>
          <w:sz w:val="28"/>
          <w:szCs w:val="28"/>
          <w:lang w:val="bg-BG" w:eastAsia="en-US"/>
        </w:rPr>
        <w:t xml:space="preserve"> бр. изпълнителни дела за разглеждане, свършените са 1</w:t>
      </w:r>
      <w:r w:rsidR="00267E1B">
        <w:rPr>
          <w:sz w:val="28"/>
          <w:szCs w:val="28"/>
          <w:lang w:val="bg-BG" w:eastAsia="en-US"/>
        </w:rPr>
        <w:t>9</w:t>
      </w:r>
      <w:r w:rsidRPr="00FA0003">
        <w:rPr>
          <w:sz w:val="28"/>
          <w:szCs w:val="28"/>
          <w:lang w:val="bg-BG" w:eastAsia="en-US"/>
        </w:rPr>
        <w:t>6 бр., в т.ч. и 2</w:t>
      </w:r>
      <w:r w:rsidR="00267E1B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 xml:space="preserve"> бр.изпратени на друг съдебен изпълнител, което представлява – </w:t>
      </w:r>
      <w:r w:rsidR="00267E1B">
        <w:rPr>
          <w:sz w:val="28"/>
          <w:szCs w:val="28"/>
          <w:lang w:val="bg-BG" w:eastAsia="en-US"/>
        </w:rPr>
        <w:t>4.69%</w:t>
      </w:r>
      <w:r w:rsidR="00F1274F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9003F0">
        <w:rPr>
          <w:sz w:val="28"/>
          <w:szCs w:val="28"/>
          <w:lang w:val="bg-BG" w:eastAsia="en-US"/>
        </w:rPr>
        <w:t>з</w:t>
      </w:r>
      <w:r w:rsidR="00267E1B">
        <w:rPr>
          <w:sz w:val="28"/>
          <w:szCs w:val="28"/>
          <w:lang w:val="bg-BG" w:eastAsia="en-US"/>
        </w:rPr>
        <w:t>а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CB2445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 xml:space="preserve">- </w:t>
      </w:r>
      <w:r w:rsidRPr="00FA0003">
        <w:rPr>
          <w:sz w:val="28"/>
          <w:szCs w:val="28"/>
          <w:lang w:val="bg-BG" w:eastAsia="en-US"/>
        </w:rPr>
        <w:t>4</w:t>
      </w:r>
      <w:r w:rsidR="004C0A80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10%, </w:t>
      </w:r>
      <w:r w:rsidRPr="00FA0003">
        <w:rPr>
          <w:sz w:val="28"/>
          <w:szCs w:val="28"/>
          <w:lang w:val="bg-BG" w:eastAsia="en-US"/>
        </w:rPr>
        <w:t>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</w:t>
      </w:r>
      <w:r w:rsidR="004C0A80">
        <w:rPr>
          <w:sz w:val="28"/>
          <w:szCs w:val="28"/>
          <w:lang w:val="bg-BG" w:eastAsia="en-US"/>
        </w:rPr>
        <w:t xml:space="preserve"> 5,64%</w:t>
      </w:r>
      <w:r w:rsidR="0075112B">
        <w:rPr>
          <w:sz w:val="28"/>
          <w:szCs w:val="28"/>
          <w:lang w:val="bg-BG" w:eastAsia="en-US"/>
        </w:rPr>
        <w:t>/</w:t>
      </w:r>
      <w:r w:rsidRPr="00FA0003">
        <w:rPr>
          <w:sz w:val="28"/>
          <w:szCs w:val="28"/>
          <w:lang w:val="bg-BG" w:eastAsia="en-US"/>
        </w:rPr>
        <w:t xml:space="preserve"> Този показател е </w:t>
      </w:r>
      <w:r w:rsidR="00267E1B">
        <w:rPr>
          <w:sz w:val="28"/>
          <w:szCs w:val="28"/>
          <w:lang w:val="bg-BG" w:eastAsia="en-US"/>
        </w:rPr>
        <w:t xml:space="preserve">стабилен </w:t>
      </w:r>
      <w:r w:rsidRPr="00FA0003">
        <w:rPr>
          <w:sz w:val="28"/>
          <w:szCs w:val="28"/>
          <w:lang w:val="bg-BG" w:eastAsia="en-US"/>
        </w:rPr>
        <w:t xml:space="preserve"> в сравнение с предходната календарна година.</w:t>
      </w:r>
    </w:p>
    <w:p w:rsidR="00A5597F" w:rsidRPr="00FA0003" w:rsidRDefault="00A5597F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Останали несвършени дела са </w:t>
      </w:r>
      <w:r w:rsidR="00964204">
        <w:rPr>
          <w:sz w:val="28"/>
          <w:szCs w:val="28"/>
          <w:lang w:val="bg-BG" w:eastAsia="en-US"/>
        </w:rPr>
        <w:t>4</w:t>
      </w:r>
      <w:r w:rsidR="00F1274F">
        <w:rPr>
          <w:sz w:val="28"/>
          <w:szCs w:val="28"/>
          <w:lang w:val="bg-BG" w:eastAsia="en-US"/>
        </w:rPr>
        <w:t> </w:t>
      </w:r>
      <w:r w:rsidR="00964204">
        <w:rPr>
          <w:sz w:val="28"/>
          <w:szCs w:val="28"/>
          <w:lang w:val="bg-BG" w:eastAsia="en-US"/>
        </w:rPr>
        <w:t>120</w:t>
      </w:r>
      <w:r w:rsidR="00F1274F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 xml:space="preserve">бр.дела </w:t>
      </w:r>
      <w:r w:rsidR="00F1274F">
        <w:rPr>
          <w:sz w:val="28"/>
          <w:szCs w:val="28"/>
          <w:lang w:val="bg-BG" w:eastAsia="en-US"/>
        </w:rPr>
        <w:t>/</w:t>
      </w:r>
      <w:r w:rsidR="00964204">
        <w:rPr>
          <w:sz w:val="28"/>
          <w:szCs w:val="28"/>
          <w:lang w:val="bg-BG" w:eastAsia="en-US"/>
        </w:rPr>
        <w:t>за 2017</w:t>
      </w:r>
      <w:r w:rsidR="006B4DCC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г.-</w:t>
      </w:r>
      <w:r w:rsidR="00267E1B">
        <w:rPr>
          <w:sz w:val="28"/>
          <w:szCs w:val="28"/>
          <w:lang w:val="bg-BG" w:eastAsia="en-US"/>
        </w:rPr>
        <w:t xml:space="preserve"> 3979 бр.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дела</w:t>
      </w:r>
      <w:r w:rsidR="00F1274F">
        <w:rPr>
          <w:sz w:val="28"/>
          <w:szCs w:val="28"/>
          <w:lang w:val="bg-BG" w:eastAsia="en-US"/>
        </w:rPr>
        <w:t xml:space="preserve">, </w:t>
      </w:r>
      <w:r w:rsidR="00267E1B">
        <w:rPr>
          <w:sz w:val="28"/>
          <w:szCs w:val="28"/>
          <w:lang w:val="bg-BG" w:eastAsia="en-US"/>
        </w:rPr>
        <w:t>за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-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3833 бр.</w:t>
      </w:r>
      <w:r w:rsidR="0075112B">
        <w:rPr>
          <w:sz w:val="28"/>
          <w:szCs w:val="28"/>
          <w:lang w:val="bg-BG" w:eastAsia="en-US"/>
        </w:rPr>
        <w:t xml:space="preserve">,за </w:t>
      </w:r>
      <w:r w:rsidRPr="00FA0003">
        <w:rPr>
          <w:sz w:val="28"/>
          <w:szCs w:val="28"/>
          <w:lang w:val="bg-BG" w:eastAsia="en-US"/>
        </w:rPr>
        <w:t xml:space="preserve">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20765D" w:rsidRPr="00FA0003">
        <w:rPr>
          <w:sz w:val="28"/>
          <w:szCs w:val="28"/>
          <w:lang w:val="bg-BG" w:eastAsia="en-US"/>
        </w:rPr>
        <w:t xml:space="preserve"> са били </w:t>
      </w:r>
      <w:r w:rsidRPr="00FA0003">
        <w:rPr>
          <w:sz w:val="28"/>
          <w:szCs w:val="28"/>
          <w:lang w:val="bg-BG" w:eastAsia="en-US"/>
        </w:rPr>
        <w:t>3 780 бр./</w:t>
      </w:r>
      <w:r w:rsidR="00F1274F">
        <w:rPr>
          <w:sz w:val="28"/>
          <w:szCs w:val="28"/>
          <w:lang w:val="bg-BG" w:eastAsia="en-US"/>
        </w:rPr>
        <w:t>.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Налице е тенденция на устойчивост </w:t>
      </w:r>
      <w:r w:rsidR="00F1274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</w:t>
      </w:r>
      <w:r w:rsidR="00F1274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броя на несвършените дела в последните четири години.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Най-голям брой несвършени дела </w:t>
      </w:r>
      <w:r w:rsidR="0075112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/2</w:t>
      </w:r>
      <w:r w:rsidR="00267E1B">
        <w:rPr>
          <w:sz w:val="28"/>
          <w:szCs w:val="28"/>
          <w:lang w:val="bg-BG" w:eastAsia="en-US"/>
        </w:rPr>
        <w:t>3</w:t>
      </w:r>
      <w:r w:rsidR="00964204">
        <w:rPr>
          <w:sz w:val="28"/>
          <w:szCs w:val="28"/>
          <w:lang w:val="bg-BG" w:eastAsia="en-US"/>
        </w:rPr>
        <w:t>4</w:t>
      </w:r>
      <w:r w:rsidR="00267E1B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 xml:space="preserve"> бр./ са в полза на юридически лица, в т.ч. в полза на банки.       </w:t>
      </w:r>
    </w:p>
    <w:p w:rsidR="00A5597F" w:rsidRDefault="00A5597F" w:rsidP="0079771E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Събраната сума е в размер на</w:t>
      </w:r>
      <w:r w:rsidR="00267E1B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 xml:space="preserve"> 286 016 лв.</w:t>
      </w:r>
      <w:r w:rsidR="00F1274F">
        <w:rPr>
          <w:sz w:val="28"/>
          <w:szCs w:val="28"/>
          <w:lang w:val="bg-BG" w:eastAsia="en-US"/>
        </w:rPr>
        <w:t xml:space="preserve"> /</w:t>
      </w:r>
      <w:r w:rsidR="00964204">
        <w:rPr>
          <w:sz w:val="28"/>
          <w:szCs w:val="28"/>
          <w:lang w:val="bg-BG" w:eastAsia="en-US"/>
        </w:rPr>
        <w:t>за 2017</w:t>
      </w:r>
      <w:r w:rsidR="006B4DCC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>г.-</w:t>
      </w:r>
      <w:r w:rsidR="00267E1B">
        <w:rPr>
          <w:sz w:val="28"/>
          <w:szCs w:val="28"/>
          <w:lang w:val="bg-BG" w:eastAsia="en-US"/>
        </w:rPr>
        <w:t xml:space="preserve"> 281 199 лв.</w:t>
      </w:r>
      <w:r w:rsidR="00F1274F">
        <w:rPr>
          <w:sz w:val="28"/>
          <w:szCs w:val="28"/>
          <w:lang w:val="bg-BG" w:eastAsia="en-US"/>
        </w:rPr>
        <w:t xml:space="preserve">, </w:t>
      </w:r>
      <w:r w:rsidR="00267E1B">
        <w:rPr>
          <w:sz w:val="28"/>
          <w:szCs w:val="28"/>
          <w:lang w:val="bg-BG" w:eastAsia="en-US"/>
        </w:rPr>
        <w:t>за 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 xml:space="preserve">- 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290 041 лв.</w:t>
      </w:r>
      <w:r w:rsidR="0075112B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- 504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937 лв./.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Останалата за събиране сума в края на отчетния период е </w:t>
      </w:r>
      <w:r w:rsidR="00F1274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размер на </w:t>
      </w:r>
      <w:r w:rsidR="00964204">
        <w:rPr>
          <w:sz w:val="28"/>
          <w:szCs w:val="28"/>
          <w:lang w:val="bg-BG" w:eastAsia="en-US"/>
        </w:rPr>
        <w:t xml:space="preserve">  3 865 560 лв. </w:t>
      </w:r>
      <w:r w:rsidR="00F1274F">
        <w:rPr>
          <w:sz w:val="28"/>
          <w:szCs w:val="28"/>
          <w:lang w:val="bg-BG" w:eastAsia="en-US"/>
        </w:rPr>
        <w:t>/</w:t>
      </w:r>
      <w:r w:rsidR="00964204">
        <w:rPr>
          <w:sz w:val="28"/>
          <w:szCs w:val="28"/>
          <w:lang w:val="bg-BG" w:eastAsia="en-US"/>
        </w:rPr>
        <w:t>за 2017</w:t>
      </w:r>
      <w:r w:rsidR="006B4DCC">
        <w:rPr>
          <w:sz w:val="28"/>
          <w:szCs w:val="28"/>
          <w:lang w:val="bg-BG" w:eastAsia="en-US"/>
        </w:rPr>
        <w:t xml:space="preserve"> </w:t>
      </w:r>
      <w:r w:rsidR="00964204">
        <w:rPr>
          <w:sz w:val="28"/>
          <w:szCs w:val="28"/>
          <w:lang w:val="bg-BG" w:eastAsia="en-US"/>
        </w:rPr>
        <w:t xml:space="preserve">г.- </w:t>
      </w:r>
      <w:r w:rsidR="00F1274F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3 983</w:t>
      </w:r>
      <w:r w:rsidR="00BB0DD3">
        <w:rPr>
          <w:sz w:val="28"/>
          <w:szCs w:val="28"/>
          <w:lang w:val="bg-BG" w:eastAsia="en-US"/>
        </w:rPr>
        <w:t> </w:t>
      </w:r>
      <w:r w:rsidR="00267E1B">
        <w:rPr>
          <w:sz w:val="28"/>
          <w:szCs w:val="28"/>
          <w:lang w:val="bg-BG" w:eastAsia="en-US"/>
        </w:rPr>
        <w:t>450</w:t>
      </w:r>
      <w:r w:rsidR="00BB0DD3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лв.</w:t>
      </w:r>
      <w:r w:rsidR="00F1274F">
        <w:rPr>
          <w:sz w:val="28"/>
          <w:szCs w:val="28"/>
          <w:lang w:val="bg-BG" w:eastAsia="en-US"/>
        </w:rPr>
        <w:t xml:space="preserve">, </w:t>
      </w:r>
      <w:r w:rsidR="00267E1B">
        <w:rPr>
          <w:sz w:val="28"/>
          <w:szCs w:val="28"/>
          <w:lang w:val="bg-BG" w:eastAsia="en-US"/>
        </w:rPr>
        <w:t>за 2016</w:t>
      </w:r>
      <w:r w:rsidR="00BB0DD3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 xml:space="preserve">г.- </w:t>
      </w:r>
      <w:r w:rsidRPr="00FA0003">
        <w:rPr>
          <w:sz w:val="28"/>
          <w:szCs w:val="28"/>
          <w:lang w:val="bg-BG" w:eastAsia="en-US"/>
        </w:rPr>
        <w:t>4  063</w:t>
      </w:r>
      <w:r w:rsidR="006B4DCC">
        <w:rPr>
          <w:sz w:val="28"/>
          <w:szCs w:val="28"/>
          <w:lang w:val="bg-BG" w:eastAsia="en-US"/>
        </w:rPr>
        <w:t> </w:t>
      </w:r>
      <w:r w:rsidRPr="00FA0003">
        <w:rPr>
          <w:sz w:val="28"/>
          <w:szCs w:val="28"/>
          <w:lang w:val="bg-BG" w:eastAsia="en-US"/>
        </w:rPr>
        <w:t>457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</w:t>
      </w:r>
      <w:r w:rsidR="00267E1B">
        <w:rPr>
          <w:sz w:val="28"/>
          <w:szCs w:val="28"/>
          <w:lang w:val="bg-BG" w:eastAsia="en-US"/>
        </w:rPr>
        <w:t>,</w:t>
      </w:r>
      <w:r w:rsidR="0075112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- 4 248 309 лв./.</w:t>
      </w:r>
    </w:p>
    <w:p w:rsidR="00D9214E" w:rsidRDefault="00964204" w:rsidP="0079771E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>
        <w:rPr>
          <w:sz w:val="28"/>
          <w:szCs w:val="28"/>
          <w:lang w:val="bg-BG" w:eastAsia="en-US"/>
        </w:rPr>
        <w:t xml:space="preserve">8 </w:t>
      </w:r>
      <w:r w:rsidRPr="00FA0003">
        <w:rPr>
          <w:sz w:val="28"/>
          <w:szCs w:val="28"/>
          <w:lang w:val="bg-BG" w:eastAsia="en-US"/>
        </w:rPr>
        <w:t xml:space="preserve">г. са постъпили </w:t>
      </w:r>
      <w:r w:rsidR="00AE0202">
        <w:rPr>
          <w:sz w:val="28"/>
          <w:szCs w:val="28"/>
          <w:lang w:val="bg-BG" w:eastAsia="en-US"/>
        </w:rPr>
        <w:t>2</w:t>
      </w:r>
      <w:r>
        <w:rPr>
          <w:sz w:val="28"/>
          <w:szCs w:val="28"/>
          <w:lang w:val="bg-BG" w:eastAsia="en-US"/>
        </w:rPr>
        <w:t xml:space="preserve"> бр. жалби  против действията на ДСИ, </w:t>
      </w:r>
      <w:r w:rsidR="00AE0202">
        <w:rPr>
          <w:sz w:val="28"/>
          <w:szCs w:val="28"/>
          <w:lang w:val="bg-BG" w:eastAsia="en-US"/>
        </w:rPr>
        <w:t>к</w:t>
      </w:r>
      <w:r w:rsidR="006B4DCC">
        <w:rPr>
          <w:sz w:val="28"/>
          <w:szCs w:val="28"/>
          <w:lang w:val="bg-BG" w:eastAsia="en-US"/>
        </w:rPr>
        <w:t xml:space="preserve">оито </w:t>
      </w:r>
      <w:r w:rsidR="00AE0202">
        <w:rPr>
          <w:sz w:val="28"/>
          <w:szCs w:val="28"/>
          <w:lang w:val="bg-BG" w:eastAsia="en-US"/>
        </w:rPr>
        <w:t>са оставени без уважение.</w:t>
      </w:r>
      <w:r w:rsidR="006B4DCC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>/</w:t>
      </w:r>
      <w:r w:rsidR="00972067" w:rsidRPr="00FA0003">
        <w:rPr>
          <w:sz w:val="28"/>
          <w:szCs w:val="28"/>
          <w:lang w:val="bg-BG" w:eastAsia="en-US"/>
        </w:rPr>
        <w:t>През 201</w:t>
      </w:r>
      <w:r>
        <w:rPr>
          <w:sz w:val="28"/>
          <w:szCs w:val="28"/>
          <w:lang w:val="bg-BG" w:eastAsia="en-US"/>
        </w:rPr>
        <w:t>7</w:t>
      </w:r>
      <w:r w:rsidR="004C0A80">
        <w:rPr>
          <w:sz w:val="28"/>
          <w:szCs w:val="28"/>
          <w:lang w:val="bg-BG" w:eastAsia="en-US"/>
        </w:rPr>
        <w:t xml:space="preserve"> </w:t>
      </w:r>
      <w:r w:rsidR="00972067" w:rsidRPr="00FA0003">
        <w:rPr>
          <w:sz w:val="28"/>
          <w:szCs w:val="28"/>
          <w:lang w:val="bg-BG" w:eastAsia="en-US"/>
        </w:rPr>
        <w:t xml:space="preserve">г. са постъпили </w:t>
      </w:r>
      <w:r w:rsidR="00745856">
        <w:rPr>
          <w:sz w:val="28"/>
          <w:szCs w:val="28"/>
          <w:lang w:val="bg-BG" w:eastAsia="en-US"/>
        </w:rPr>
        <w:t>4</w:t>
      </w:r>
      <w:r w:rsidR="00BB0DD3">
        <w:rPr>
          <w:sz w:val="28"/>
          <w:szCs w:val="28"/>
          <w:lang w:val="bg-BG" w:eastAsia="en-US"/>
        </w:rPr>
        <w:t xml:space="preserve"> </w:t>
      </w:r>
      <w:r w:rsidR="00745856">
        <w:rPr>
          <w:sz w:val="28"/>
          <w:szCs w:val="28"/>
          <w:lang w:val="bg-BG" w:eastAsia="en-US"/>
        </w:rPr>
        <w:t>бр.</w:t>
      </w:r>
      <w:r w:rsidR="00BB0DD3">
        <w:rPr>
          <w:sz w:val="28"/>
          <w:szCs w:val="28"/>
          <w:lang w:val="bg-BG" w:eastAsia="en-US"/>
        </w:rPr>
        <w:t xml:space="preserve"> </w:t>
      </w:r>
      <w:r w:rsidR="00745856">
        <w:rPr>
          <w:sz w:val="28"/>
          <w:szCs w:val="28"/>
          <w:lang w:val="bg-BG" w:eastAsia="en-US"/>
        </w:rPr>
        <w:t>жалби  против действията на ДСИ,</w:t>
      </w:r>
      <w:r w:rsidR="00BB0DD3">
        <w:rPr>
          <w:sz w:val="28"/>
          <w:szCs w:val="28"/>
          <w:lang w:val="bg-BG" w:eastAsia="en-US"/>
        </w:rPr>
        <w:t xml:space="preserve"> </w:t>
      </w:r>
      <w:r w:rsidR="00745856">
        <w:rPr>
          <w:sz w:val="28"/>
          <w:szCs w:val="28"/>
          <w:lang w:val="bg-BG" w:eastAsia="en-US"/>
        </w:rPr>
        <w:t>от които едната е уважена.</w:t>
      </w:r>
      <w:r w:rsidR="006B4DCC">
        <w:rPr>
          <w:sz w:val="28"/>
          <w:szCs w:val="28"/>
          <w:lang w:val="bg-BG" w:eastAsia="en-US"/>
        </w:rPr>
        <w:t xml:space="preserve"> </w:t>
      </w:r>
      <w:r w:rsidR="00F1274F">
        <w:rPr>
          <w:sz w:val="28"/>
          <w:szCs w:val="28"/>
          <w:lang w:val="bg-BG" w:eastAsia="en-US"/>
        </w:rPr>
        <w:t>П</w:t>
      </w:r>
      <w:r w:rsidR="0075112B">
        <w:rPr>
          <w:sz w:val="28"/>
          <w:szCs w:val="28"/>
          <w:lang w:val="bg-BG" w:eastAsia="en-US"/>
        </w:rPr>
        <w:t>рез 2016</w:t>
      </w:r>
      <w:r w:rsidR="00BB0DD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 xml:space="preserve">г. са постъпили </w:t>
      </w:r>
      <w:r w:rsidR="00972067" w:rsidRPr="00FA0003">
        <w:rPr>
          <w:sz w:val="28"/>
          <w:szCs w:val="28"/>
          <w:lang w:val="bg-BG" w:eastAsia="en-US"/>
        </w:rPr>
        <w:t>2 бр.</w:t>
      </w:r>
      <w:r w:rsidR="00BB0DD3">
        <w:rPr>
          <w:sz w:val="28"/>
          <w:szCs w:val="28"/>
          <w:lang w:val="bg-BG" w:eastAsia="en-US"/>
        </w:rPr>
        <w:t xml:space="preserve"> </w:t>
      </w:r>
      <w:r w:rsidR="00972067" w:rsidRPr="00FA0003">
        <w:rPr>
          <w:sz w:val="28"/>
          <w:szCs w:val="28"/>
          <w:lang w:val="bg-BG" w:eastAsia="en-US"/>
        </w:rPr>
        <w:t>жалби против действията на ДСИ,</w:t>
      </w:r>
      <w:r w:rsidR="004C0A80">
        <w:rPr>
          <w:sz w:val="28"/>
          <w:szCs w:val="28"/>
          <w:lang w:val="bg-BG" w:eastAsia="en-US"/>
        </w:rPr>
        <w:t xml:space="preserve"> </w:t>
      </w:r>
      <w:r w:rsidR="00972067" w:rsidRPr="00FA0003">
        <w:rPr>
          <w:sz w:val="28"/>
          <w:szCs w:val="28"/>
          <w:lang w:val="bg-BG" w:eastAsia="en-US"/>
        </w:rPr>
        <w:t xml:space="preserve">от които </w:t>
      </w:r>
      <w:r w:rsidR="0020765D" w:rsidRPr="00FA0003">
        <w:rPr>
          <w:sz w:val="28"/>
          <w:szCs w:val="28"/>
          <w:lang w:val="bg-BG" w:eastAsia="en-US"/>
        </w:rPr>
        <w:t xml:space="preserve">едната </w:t>
      </w:r>
      <w:r w:rsidR="00972067" w:rsidRPr="00FA0003">
        <w:rPr>
          <w:sz w:val="28"/>
          <w:szCs w:val="28"/>
          <w:lang w:val="bg-BG" w:eastAsia="en-US"/>
        </w:rPr>
        <w:t>е уважена</w:t>
      </w:r>
      <w:r w:rsidR="0020765D" w:rsidRPr="00FA0003">
        <w:rPr>
          <w:sz w:val="28"/>
          <w:szCs w:val="28"/>
          <w:lang w:val="bg-BG" w:eastAsia="en-US"/>
        </w:rPr>
        <w:t>.</w:t>
      </w:r>
      <w:r w:rsidR="00BB0DD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>П</w:t>
      </w:r>
      <w:r w:rsidR="0020765D" w:rsidRPr="00FA0003">
        <w:rPr>
          <w:sz w:val="28"/>
          <w:szCs w:val="28"/>
          <w:lang w:val="bg-BG" w:eastAsia="en-US"/>
        </w:rPr>
        <w:t>рез 2015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>г.</w:t>
      </w:r>
      <w:r w:rsidR="00972067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не са постъпили жалби против действията на съдебния изпълнител</w:t>
      </w:r>
      <w:r w:rsidR="00F1274F">
        <w:rPr>
          <w:sz w:val="28"/>
          <w:szCs w:val="28"/>
          <w:lang w:val="bg-BG" w:eastAsia="en-US"/>
        </w:rPr>
        <w:t>./</w:t>
      </w:r>
    </w:p>
    <w:p w:rsidR="00AE0202" w:rsidRDefault="00D9214E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На държавните съдебни изпълнители е осигурен достъп за извършване на справки  в  регистъра на банковите сметки и сейфове при БНБ.</w:t>
      </w:r>
      <w:r w:rsidR="00E76010" w:rsidRPr="00FA0003">
        <w:rPr>
          <w:sz w:val="28"/>
          <w:szCs w:val="28"/>
          <w:lang w:val="bg-BG" w:eastAsia="en-US"/>
        </w:rPr>
        <w:t xml:space="preserve"> </w:t>
      </w:r>
    </w:p>
    <w:p w:rsidR="00E76010" w:rsidRPr="00FA0003" w:rsidRDefault="00E76010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горното следва, че качеството на изпълнителните действия е много добро.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 през отчетната година забавянето на движението на изпълнителните дела се дължи най-вече на недостатъчна активност от </w:t>
      </w:r>
      <w:proofErr w:type="spellStart"/>
      <w:r w:rsidRPr="00FA0003">
        <w:rPr>
          <w:sz w:val="28"/>
          <w:szCs w:val="28"/>
          <w:lang w:val="bg-BG" w:eastAsia="en-US"/>
        </w:rPr>
        <w:t>взискателите</w:t>
      </w:r>
      <w:proofErr w:type="spellEnd"/>
      <w:r w:rsidRPr="00FA0003">
        <w:rPr>
          <w:sz w:val="28"/>
          <w:szCs w:val="28"/>
          <w:lang w:val="bg-BG" w:eastAsia="en-US"/>
        </w:rPr>
        <w:t xml:space="preserve"> за посочване способ на изпълнение и своевременно внасяне на държавни такси,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липса на имущество на </w:t>
      </w:r>
      <w:proofErr w:type="spellStart"/>
      <w:r w:rsidRPr="00FA0003">
        <w:rPr>
          <w:sz w:val="28"/>
          <w:szCs w:val="28"/>
          <w:lang w:val="bg-BG" w:eastAsia="en-US"/>
        </w:rPr>
        <w:t>длъжниците</w:t>
      </w:r>
      <w:proofErr w:type="spellEnd"/>
      <w:r w:rsidRPr="00FA0003">
        <w:rPr>
          <w:sz w:val="28"/>
          <w:szCs w:val="28"/>
          <w:lang w:val="bg-BG" w:eastAsia="en-US"/>
        </w:rPr>
        <w:t>,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много от </w:t>
      </w:r>
      <w:r w:rsidR="00222AB4" w:rsidRPr="00FA0003">
        <w:rPr>
          <w:sz w:val="28"/>
          <w:szCs w:val="28"/>
          <w:lang w:val="bg-BG" w:eastAsia="en-US"/>
        </w:rPr>
        <w:t xml:space="preserve">тях </w:t>
      </w:r>
      <w:r w:rsidRPr="00FA0003">
        <w:rPr>
          <w:sz w:val="28"/>
          <w:szCs w:val="28"/>
          <w:lang w:val="bg-BG" w:eastAsia="en-US"/>
        </w:rPr>
        <w:t>използват възможността да спестят сумата от пропорционална такса,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ако внесат задължението си в доброволния двуседмичен  срок.</w:t>
      </w:r>
    </w:p>
    <w:p w:rsidR="00E76010" w:rsidRPr="00FA0003" w:rsidRDefault="00E76010" w:rsidP="0079771E">
      <w:pPr>
        <w:pStyle w:val="ab"/>
        <w:numPr>
          <w:ilvl w:val="0"/>
          <w:numId w:val="1"/>
        </w:numPr>
        <w:jc w:val="center"/>
        <w:outlineLvl w:val="0"/>
        <w:rPr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lastRenderedPageBreak/>
        <w:t>СЛУЖБА ПО ВПИСВАНИЯТА</w:t>
      </w:r>
    </w:p>
    <w:p w:rsidR="00E76010" w:rsidRPr="00FA0003" w:rsidRDefault="00E76010" w:rsidP="0079771E">
      <w:pPr>
        <w:jc w:val="both"/>
        <w:rPr>
          <w:i/>
          <w:sz w:val="28"/>
          <w:szCs w:val="28"/>
          <w:lang w:val="bg-BG" w:eastAsia="en-US"/>
        </w:rPr>
      </w:pPr>
    </w:p>
    <w:p w:rsidR="00E76010" w:rsidRPr="00FA0003" w:rsidRDefault="00E76010" w:rsidP="0079771E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  <w:t>Сравнителен анализ на вписванията за последните четири години:</w:t>
      </w:r>
    </w:p>
    <w:p w:rsidR="00E76010" w:rsidRPr="00FA0003" w:rsidRDefault="00E76010" w:rsidP="0079771E">
      <w:pPr>
        <w:jc w:val="both"/>
        <w:rPr>
          <w:sz w:val="28"/>
          <w:szCs w:val="28"/>
          <w:lang w:val="bg-BG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803"/>
      </w:tblGrid>
      <w:tr w:rsidR="00E76010" w:rsidRPr="00FA0003" w:rsidTr="00501EE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A51" w:rsidRPr="00FA0003" w:rsidRDefault="00E76010" w:rsidP="00797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Година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797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Брой на вписвания</w:t>
            </w:r>
          </w:p>
        </w:tc>
      </w:tr>
      <w:tr w:rsidR="00AE0202" w:rsidRPr="00FA0003" w:rsidTr="00AE0202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2" w:rsidRPr="00F1274F" w:rsidRDefault="00AE0202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1274F">
              <w:rPr>
                <w:sz w:val="28"/>
                <w:szCs w:val="28"/>
                <w:lang w:val="bg-BG" w:eastAsia="en-US"/>
              </w:rPr>
              <w:t>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02" w:rsidRPr="00F1274F" w:rsidRDefault="00AE0202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1274F">
              <w:rPr>
                <w:sz w:val="28"/>
                <w:szCs w:val="28"/>
                <w:lang w:val="bg-BG" w:eastAsia="en-US"/>
              </w:rPr>
              <w:t>8220</w:t>
            </w:r>
          </w:p>
        </w:tc>
      </w:tr>
      <w:tr w:rsidR="00972067" w:rsidRPr="00FA0003" w:rsidTr="0025561F">
        <w:trPr>
          <w:trHeight w:val="36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67" w:rsidRPr="00FA0003" w:rsidRDefault="008F05B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2017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67" w:rsidRPr="00FA0003" w:rsidRDefault="008F05B8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9 128</w:t>
            </w:r>
          </w:p>
        </w:tc>
      </w:tr>
      <w:tr w:rsidR="0025561F" w:rsidRPr="00FA0003" w:rsidTr="0025561F">
        <w:trPr>
          <w:trHeight w:val="25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F" w:rsidRDefault="0025561F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F" w:rsidRDefault="0025561F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8</w:t>
            </w:r>
            <w:r>
              <w:rPr>
                <w:sz w:val="28"/>
                <w:szCs w:val="28"/>
                <w:lang w:val="bg-BG" w:eastAsia="en-US"/>
              </w:rPr>
              <w:t>56</w:t>
            </w:r>
          </w:p>
        </w:tc>
      </w:tr>
      <w:tr w:rsidR="00E76010" w:rsidRPr="00FA0003" w:rsidTr="002556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7D6A51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</w:t>
            </w:r>
            <w:r w:rsidR="00E76010" w:rsidRPr="00FA0003">
              <w:rPr>
                <w:sz w:val="28"/>
                <w:szCs w:val="28"/>
                <w:lang w:val="bg-BG" w:eastAsia="en-US"/>
              </w:rPr>
              <w:t>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747</w:t>
            </w:r>
          </w:p>
        </w:tc>
      </w:tr>
      <w:tr w:rsidR="00E76010" w:rsidRPr="00FA0003" w:rsidTr="002556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79771E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517</w:t>
            </w:r>
          </w:p>
        </w:tc>
      </w:tr>
    </w:tbl>
    <w:p w:rsidR="00BF233D" w:rsidRDefault="00BF233D" w:rsidP="0079771E">
      <w:pPr>
        <w:ind w:firstLine="720"/>
        <w:jc w:val="both"/>
        <w:rPr>
          <w:sz w:val="28"/>
          <w:szCs w:val="28"/>
          <w:lang w:val="bg-BG" w:eastAsia="en-US"/>
        </w:rPr>
      </w:pPr>
    </w:p>
    <w:p w:rsidR="00801D8E" w:rsidRDefault="00801D8E" w:rsidP="0079771E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През </w:t>
      </w:r>
      <w:r w:rsidRPr="00FA0003">
        <w:rPr>
          <w:sz w:val="28"/>
          <w:szCs w:val="28"/>
          <w:lang w:val="bg-BG" w:eastAsia="en-US"/>
        </w:rPr>
        <w:t>201</w:t>
      </w:r>
      <w:r>
        <w:rPr>
          <w:sz w:val="28"/>
          <w:szCs w:val="28"/>
          <w:lang w:val="bg-BG" w:eastAsia="en-US"/>
        </w:rPr>
        <w:t>8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са постъпили </w:t>
      </w:r>
      <w:r>
        <w:rPr>
          <w:sz w:val="28"/>
          <w:szCs w:val="28"/>
          <w:lang w:val="bg-BG" w:eastAsia="en-US"/>
        </w:rPr>
        <w:t>8 220</w:t>
      </w:r>
      <w:r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Постановени са </w:t>
      </w:r>
      <w:r>
        <w:rPr>
          <w:sz w:val="28"/>
          <w:szCs w:val="28"/>
          <w:lang w:val="bg-BG" w:eastAsia="en-US"/>
        </w:rPr>
        <w:t>15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откази за вписване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от които </w:t>
      </w:r>
      <w:r>
        <w:rPr>
          <w:sz w:val="28"/>
          <w:szCs w:val="28"/>
          <w:lang w:val="bg-BG" w:eastAsia="en-US"/>
        </w:rPr>
        <w:t xml:space="preserve">2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са </w:t>
      </w:r>
      <w:r w:rsidRPr="00FA0003">
        <w:rPr>
          <w:sz w:val="28"/>
          <w:szCs w:val="28"/>
          <w:lang w:val="bg-BG" w:eastAsia="en-US"/>
        </w:rPr>
        <w:t>обжалван</w:t>
      </w:r>
      <w:r>
        <w:rPr>
          <w:sz w:val="28"/>
          <w:szCs w:val="28"/>
          <w:lang w:val="bg-BG" w:eastAsia="en-US"/>
        </w:rPr>
        <w:t>и и отменени от Окръжен съд – Стара Загора, след което вписването е извършено.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Приключени са </w:t>
      </w:r>
      <w:r>
        <w:rPr>
          <w:sz w:val="28"/>
          <w:szCs w:val="28"/>
          <w:lang w:val="bg-BG" w:eastAsia="en-US"/>
        </w:rPr>
        <w:t>8207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вписвания.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Образувани са </w:t>
      </w:r>
      <w:r>
        <w:rPr>
          <w:sz w:val="28"/>
          <w:szCs w:val="28"/>
          <w:lang w:val="bg-BG" w:eastAsia="en-US"/>
        </w:rPr>
        <w:t xml:space="preserve">6 068 броя нотариални </w:t>
      </w:r>
      <w:r w:rsidRPr="00FA0003">
        <w:rPr>
          <w:sz w:val="28"/>
          <w:szCs w:val="28"/>
          <w:lang w:val="bg-BG" w:eastAsia="en-US"/>
        </w:rPr>
        <w:t>дела.</w:t>
      </w:r>
    </w:p>
    <w:p w:rsidR="0079771E" w:rsidRPr="00FA0003" w:rsidRDefault="0079771E" w:rsidP="0079771E">
      <w:pPr>
        <w:ind w:firstLine="720"/>
        <w:jc w:val="both"/>
        <w:rPr>
          <w:sz w:val="28"/>
          <w:szCs w:val="28"/>
          <w:lang w:val="bg-BG" w:eastAsia="en-US"/>
        </w:rPr>
      </w:pPr>
    </w:p>
    <w:p w:rsidR="0003692D" w:rsidRDefault="00801D8E" w:rsidP="0079771E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 сравнение п</w:t>
      </w:r>
      <w:r w:rsidR="008F05B8">
        <w:rPr>
          <w:sz w:val="28"/>
          <w:szCs w:val="28"/>
          <w:lang w:val="bg-BG" w:eastAsia="en-US"/>
        </w:rPr>
        <w:t xml:space="preserve">рез </w:t>
      </w:r>
      <w:r w:rsidR="008F05B8" w:rsidRPr="00FA0003">
        <w:rPr>
          <w:sz w:val="28"/>
          <w:szCs w:val="28"/>
          <w:lang w:val="bg-BG" w:eastAsia="en-US"/>
        </w:rPr>
        <w:t>201</w:t>
      </w:r>
      <w:r w:rsidR="008F05B8">
        <w:rPr>
          <w:sz w:val="28"/>
          <w:szCs w:val="28"/>
          <w:lang w:val="bg-BG" w:eastAsia="en-US"/>
        </w:rPr>
        <w:t>7</w:t>
      </w:r>
      <w:r w:rsidR="008F05B8" w:rsidRPr="00FA0003">
        <w:rPr>
          <w:sz w:val="28"/>
          <w:szCs w:val="28"/>
          <w:lang w:val="bg-BG" w:eastAsia="en-US"/>
        </w:rPr>
        <w:t xml:space="preserve"> г. са постъпили </w:t>
      </w:r>
      <w:r w:rsidR="008F05B8">
        <w:rPr>
          <w:sz w:val="28"/>
          <w:szCs w:val="28"/>
          <w:lang w:val="bg-BG" w:eastAsia="en-US"/>
        </w:rPr>
        <w:t>9 133</w:t>
      </w:r>
      <w:r w:rsidR="008F05B8"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6B4DCC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 xml:space="preserve">Постановени са </w:t>
      </w:r>
      <w:r w:rsidR="008F05B8">
        <w:rPr>
          <w:sz w:val="28"/>
          <w:szCs w:val="28"/>
          <w:lang w:val="bg-BG" w:eastAsia="en-US"/>
        </w:rPr>
        <w:t>7</w:t>
      </w:r>
      <w:r w:rsidR="008F05B8" w:rsidRPr="00FA0003">
        <w:rPr>
          <w:sz w:val="28"/>
          <w:szCs w:val="28"/>
          <w:lang w:val="bg-BG" w:eastAsia="en-US"/>
        </w:rPr>
        <w:t xml:space="preserve"> бр.</w:t>
      </w:r>
      <w:r w:rsidR="008F05B8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>откази за вписване</w:t>
      </w:r>
      <w:r w:rsidR="008F05B8">
        <w:rPr>
          <w:sz w:val="28"/>
          <w:szCs w:val="28"/>
          <w:lang w:val="bg-BG" w:eastAsia="en-US"/>
        </w:rPr>
        <w:t>,</w:t>
      </w:r>
      <w:r w:rsidR="008F05B8" w:rsidRPr="00FA0003">
        <w:rPr>
          <w:sz w:val="28"/>
          <w:szCs w:val="28"/>
          <w:lang w:val="bg-BG" w:eastAsia="en-US"/>
        </w:rPr>
        <w:t xml:space="preserve"> от които </w:t>
      </w:r>
      <w:r w:rsidR="008F05B8">
        <w:rPr>
          <w:sz w:val="28"/>
          <w:szCs w:val="28"/>
          <w:lang w:val="bg-BG" w:eastAsia="en-US"/>
        </w:rPr>
        <w:t>1</w:t>
      </w:r>
      <w:r w:rsidR="00BB0DD3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>бр.</w:t>
      </w:r>
      <w:r w:rsidR="008F05B8">
        <w:rPr>
          <w:sz w:val="28"/>
          <w:szCs w:val="28"/>
          <w:lang w:val="bg-BG" w:eastAsia="en-US"/>
        </w:rPr>
        <w:t xml:space="preserve"> е </w:t>
      </w:r>
      <w:r w:rsidR="008F05B8" w:rsidRPr="00FA0003">
        <w:rPr>
          <w:sz w:val="28"/>
          <w:szCs w:val="28"/>
          <w:lang w:val="bg-BG" w:eastAsia="en-US"/>
        </w:rPr>
        <w:t>обжалван</w:t>
      </w:r>
      <w:r w:rsidR="008F05B8">
        <w:rPr>
          <w:sz w:val="28"/>
          <w:szCs w:val="28"/>
          <w:lang w:val="bg-BG" w:eastAsia="en-US"/>
        </w:rPr>
        <w:t xml:space="preserve"> и отменен от Окръжен съд</w:t>
      </w:r>
      <w:r w:rsidR="00BB0DD3">
        <w:rPr>
          <w:sz w:val="28"/>
          <w:szCs w:val="28"/>
          <w:lang w:val="bg-BG" w:eastAsia="en-US"/>
        </w:rPr>
        <w:t xml:space="preserve"> – </w:t>
      </w:r>
      <w:r w:rsidR="008F05B8">
        <w:rPr>
          <w:sz w:val="28"/>
          <w:szCs w:val="28"/>
          <w:lang w:val="bg-BG" w:eastAsia="en-US"/>
        </w:rPr>
        <w:t>Стара Загора,</w:t>
      </w:r>
      <w:r w:rsidR="00BB0DD3">
        <w:rPr>
          <w:sz w:val="28"/>
          <w:szCs w:val="28"/>
          <w:lang w:val="bg-BG" w:eastAsia="en-US"/>
        </w:rPr>
        <w:t xml:space="preserve"> </w:t>
      </w:r>
      <w:r w:rsidR="008F05B8">
        <w:rPr>
          <w:sz w:val="28"/>
          <w:szCs w:val="28"/>
          <w:lang w:val="bg-BG" w:eastAsia="en-US"/>
        </w:rPr>
        <w:t>след което вписването е извършено</w:t>
      </w:r>
      <w:r w:rsidR="008F05B8" w:rsidRPr="00FA0003">
        <w:rPr>
          <w:sz w:val="28"/>
          <w:szCs w:val="28"/>
          <w:lang w:val="bg-BG" w:eastAsia="en-US"/>
        </w:rPr>
        <w:t>.</w:t>
      </w:r>
      <w:r w:rsidR="0075112B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 xml:space="preserve">Приключени са </w:t>
      </w:r>
      <w:r w:rsidR="008F05B8">
        <w:rPr>
          <w:sz w:val="28"/>
          <w:szCs w:val="28"/>
          <w:lang w:val="bg-BG" w:eastAsia="en-US"/>
        </w:rPr>
        <w:t>9128</w:t>
      </w:r>
      <w:r w:rsidR="008F05B8" w:rsidRPr="00FA0003">
        <w:rPr>
          <w:sz w:val="28"/>
          <w:szCs w:val="28"/>
          <w:lang w:val="bg-BG" w:eastAsia="en-US"/>
        </w:rPr>
        <w:t xml:space="preserve"> бр.</w:t>
      </w:r>
      <w:r w:rsidR="008F05B8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>вписвания.</w:t>
      </w:r>
      <w:r w:rsidR="008F05B8">
        <w:rPr>
          <w:sz w:val="28"/>
          <w:szCs w:val="28"/>
          <w:lang w:val="bg-BG" w:eastAsia="en-US"/>
        </w:rPr>
        <w:t xml:space="preserve"> </w:t>
      </w:r>
      <w:r w:rsidR="008F05B8" w:rsidRPr="00FA0003">
        <w:rPr>
          <w:sz w:val="28"/>
          <w:szCs w:val="28"/>
          <w:lang w:val="bg-BG" w:eastAsia="en-US"/>
        </w:rPr>
        <w:t xml:space="preserve">Образувани са </w:t>
      </w:r>
      <w:r w:rsidR="008F05B8">
        <w:rPr>
          <w:sz w:val="28"/>
          <w:szCs w:val="28"/>
          <w:lang w:val="bg-BG" w:eastAsia="en-US"/>
        </w:rPr>
        <w:t xml:space="preserve">6 675 броя нотариални </w:t>
      </w:r>
      <w:r w:rsidR="008F05B8" w:rsidRPr="00FA0003">
        <w:rPr>
          <w:sz w:val="28"/>
          <w:szCs w:val="28"/>
          <w:lang w:val="bg-BG" w:eastAsia="en-US"/>
        </w:rPr>
        <w:t>дела.</w:t>
      </w:r>
      <w:r w:rsidR="006B4DC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</w:t>
      </w:r>
      <w:r w:rsidR="00E76010" w:rsidRPr="00FA0003">
        <w:rPr>
          <w:sz w:val="28"/>
          <w:szCs w:val="28"/>
          <w:lang w:val="bg-BG" w:eastAsia="en-US"/>
        </w:rPr>
        <w:t>рез 201</w:t>
      </w:r>
      <w:r w:rsidR="00597362" w:rsidRPr="00FA0003">
        <w:rPr>
          <w:sz w:val="28"/>
          <w:szCs w:val="28"/>
          <w:lang w:val="bg-BG" w:eastAsia="en-US"/>
        </w:rPr>
        <w:t>6</w:t>
      </w:r>
      <w:r w:rsidR="00E76010" w:rsidRPr="00FA0003">
        <w:rPr>
          <w:sz w:val="28"/>
          <w:szCs w:val="28"/>
          <w:lang w:val="bg-BG" w:eastAsia="en-US"/>
        </w:rPr>
        <w:t xml:space="preserve"> г. са постъпили 10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862</w:t>
      </w:r>
      <w:r w:rsidR="00E76010"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6B4DCC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Постановени са 6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откази за вписване</w:t>
      </w:r>
      <w:r w:rsidR="00D85909">
        <w:rPr>
          <w:sz w:val="28"/>
          <w:szCs w:val="28"/>
          <w:lang w:val="bg-BG" w:eastAsia="en-US"/>
        </w:rPr>
        <w:t>,</w:t>
      </w:r>
      <w:r w:rsidR="00597362" w:rsidRPr="00FA0003">
        <w:rPr>
          <w:sz w:val="28"/>
          <w:szCs w:val="28"/>
          <w:lang w:val="bg-BG" w:eastAsia="en-US"/>
        </w:rPr>
        <w:t xml:space="preserve"> от които 2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са обжалвани.</w:t>
      </w:r>
      <w:r w:rsidR="006B4DCC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Единият е потвърден от О</w:t>
      </w:r>
      <w:r w:rsidR="00142595">
        <w:rPr>
          <w:sz w:val="28"/>
          <w:szCs w:val="28"/>
          <w:lang w:val="bg-BG" w:eastAsia="en-US"/>
        </w:rPr>
        <w:t>к</w:t>
      </w:r>
      <w:r w:rsidR="00D85909">
        <w:rPr>
          <w:sz w:val="28"/>
          <w:szCs w:val="28"/>
          <w:lang w:val="bg-BG" w:eastAsia="en-US"/>
        </w:rPr>
        <w:t xml:space="preserve">ръжен съд – </w:t>
      </w:r>
      <w:r w:rsidR="00597362" w:rsidRPr="00FA0003">
        <w:rPr>
          <w:sz w:val="28"/>
          <w:szCs w:val="28"/>
          <w:lang w:val="bg-BG" w:eastAsia="en-US"/>
        </w:rPr>
        <w:t>Стара Загора,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а по втория от тях съд</w:t>
      </w:r>
      <w:r w:rsidR="00D85909">
        <w:rPr>
          <w:sz w:val="28"/>
          <w:szCs w:val="28"/>
          <w:lang w:val="bg-BG" w:eastAsia="en-US"/>
        </w:rPr>
        <w:t>ът</w:t>
      </w:r>
      <w:r w:rsidR="00597362" w:rsidRPr="00FA0003">
        <w:rPr>
          <w:sz w:val="28"/>
          <w:szCs w:val="28"/>
          <w:lang w:val="bg-BG" w:eastAsia="en-US"/>
        </w:rPr>
        <w:t xml:space="preserve"> не се е произнесъл.</w:t>
      </w:r>
      <w:r w:rsidR="006B4DCC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Приключени са 10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856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вписвания.</w:t>
      </w:r>
      <w:r w:rsidR="007D6A51" w:rsidRPr="00FA0003">
        <w:rPr>
          <w:sz w:val="28"/>
          <w:szCs w:val="28"/>
          <w:lang w:val="bg-BG" w:eastAsia="en-US"/>
        </w:rPr>
        <w:t>Образувани са 7</w:t>
      </w:r>
      <w:r w:rsidR="006B4DCC">
        <w:rPr>
          <w:sz w:val="28"/>
          <w:szCs w:val="28"/>
          <w:lang w:val="bg-BG" w:eastAsia="en-US"/>
        </w:rPr>
        <w:t> </w:t>
      </w:r>
      <w:r w:rsidR="007D6A51" w:rsidRPr="00FA0003">
        <w:rPr>
          <w:sz w:val="28"/>
          <w:szCs w:val="28"/>
          <w:lang w:val="bg-BG" w:eastAsia="en-US"/>
        </w:rPr>
        <w:t>031</w:t>
      </w:r>
      <w:r w:rsidR="006B4DCC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дела.</w:t>
      </w:r>
      <w:r w:rsidR="0075112B">
        <w:rPr>
          <w:sz w:val="28"/>
          <w:szCs w:val="28"/>
          <w:lang w:val="bg-BG" w:eastAsia="en-US"/>
        </w:rPr>
        <w:t xml:space="preserve"> </w:t>
      </w:r>
    </w:p>
    <w:p w:rsidR="00F1274F" w:rsidRPr="00FA0003" w:rsidRDefault="00F1274F" w:rsidP="0079771E">
      <w:pPr>
        <w:ind w:firstLine="720"/>
        <w:jc w:val="both"/>
        <w:rPr>
          <w:sz w:val="28"/>
          <w:szCs w:val="28"/>
          <w:lang w:val="bg-BG" w:eastAsia="en-US"/>
        </w:rPr>
      </w:pPr>
    </w:p>
    <w:p w:rsidR="00D9214E" w:rsidRDefault="008D1607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Макар и през календарната 201</w:t>
      </w:r>
      <w:r w:rsidR="00801D8E">
        <w:rPr>
          <w:sz w:val="28"/>
          <w:szCs w:val="28"/>
          <w:lang w:val="bg-BG" w:eastAsia="en-US"/>
        </w:rPr>
        <w:t>8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г.,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актовете подлежащи на вписване да са намалели,</w:t>
      </w:r>
      <w:r w:rsidR="00F1274F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</w:t>
      </w:r>
      <w:r w:rsidR="00222AB4" w:rsidRPr="00FA0003">
        <w:rPr>
          <w:sz w:val="28"/>
          <w:szCs w:val="28"/>
          <w:lang w:val="bg-BG" w:eastAsia="en-US"/>
        </w:rPr>
        <w:t xml:space="preserve">рез сравнителния период се установява трайна тенденция за </w:t>
      </w:r>
      <w:r>
        <w:rPr>
          <w:sz w:val="28"/>
          <w:szCs w:val="28"/>
          <w:lang w:val="bg-BG" w:eastAsia="en-US"/>
        </w:rPr>
        <w:t xml:space="preserve">запазване на </w:t>
      </w:r>
      <w:r w:rsidR="00801D8E">
        <w:rPr>
          <w:sz w:val="28"/>
          <w:szCs w:val="28"/>
          <w:lang w:val="bg-BG" w:eastAsia="en-US"/>
        </w:rPr>
        <w:t>високо</w:t>
      </w:r>
      <w:r w:rsidR="00E76010" w:rsidRPr="00FA0003">
        <w:rPr>
          <w:sz w:val="28"/>
          <w:szCs w:val="28"/>
          <w:lang w:val="bg-BG" w:eastAsia="en-US"/>
        </w:rPr>
        <w:t xml:space="preserve"> натоварване на съдиите по вписванията.</w:t>
      </w:r>
      <w:r w:rsidR="006B4DCC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Независимо от това е създадена много добра организация за работа от съдиите по вписванията Боряна Дянкова и Гергана </w:t>
      </w:r>
      <w:proofErr w:type="spellStart"/>
      <w:r w:rsidR="00222AB4" w:rsidRPr="00FA0003">
        <w:rPr>
          <w:sz w:val="28"/>
          <w:szCs w:val="28"/>
          <w:lang w:val="bg-BG" w:eastAsia="en-US"/>
        </w:rPr>
        <w:t>Домузова</w:t>
      </w:r>
      <w:proofErr w:type="spellEnd"/>
      <w:r w:rsidR="00222AB4" w:rsidRPr="00FA0003">
        <w:rPr>
          <w:sz w:val="28"/>
          <w:szCs w:val="28"/>
          <w:lang w:val="bg-BG" w:eastAsia="en-US"/>
        </w:rPr>
        <w:t>,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като същите се редуват при ползването на платения си 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годишен отпуск. </w:t>
      </w:r>
      <w:r w:rsidR="00E76010" w:rsidRPr="00FA0003">
        <w:rPr>
          <w:sz w:val="28"/>
          <w:szCs w:val="28"/>
          <w:lang w:val="bg-BG" w:eastAsia="en-US"/>
        </w:rPr>
        <w:t xml:space="preserve">     </w:t>
      </w:r>
    </w:p>
    <w:p w:rsidR="0079771E" w:rsidRDefault="0079771E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E76010" w:rsidRDefault="00D9214E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През 2018</w:t>
      </w:r>
      <w:r w:rsidR="006B4DC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 бе осигурен достъп на съдиите по вписванията в Информационната система за имотен регистър  ИИСКИР,</w:t>
      </w:r>
      <w:r w:rsidR="006B4DC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което ще доведе до облекчаване и подобряване на качеството на тяхната работа.</w:t>
      </w:r>
      <w:r w:rsidR="00E76010" w:rsidRPr="00FA0003">
        <w:rPr>
          <w:sz w:val="28"/>
          <w:szCs w:val="28"/>
          <w:lang w:val="bg-BG" w:eastAsia="en-US"/>
        </w:rPr>
        <w:t xml:space="preserve">     </w:t>
      </w:r>
    </w:p>
    <w:p w:rsidR="00CB2445" w:rsidRDefault="00CB2445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9469DC" w:rsidRPr="00EF5CAF" w:rsidRDefault="007F722B" w:rsidP="0079771E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lang w:val="bg-BG" w:eastAsia="en-US"/>
        </w:rPr>
      </w:pPr>
      <w:r w:rsidRPr="00EF5CAF">
        <w:rPr>
          <w:b/>
          <w:sz w:val="28"/>
          <w:szCs w:val="28"/>
          <w:lang w:val="bg-BG" w:eastAsia="en-US"/>
        </w:rPr>
        <w:t>ОСЪЩЕСТВЕН КОНТРОЛ</w:t>
      </w:r>
      <w:r w:rsidR="009469DC" w:rsidRPr="00EF5CAF">
        <w:rPr>
          <w:b/>
          <w:sz w:val="28"/>
          <w:szCs w:val="28"/>
          <w:lang w:val="bg-BG" w:eastAsia="en-US"/>
        </w:rPr>
        <w:t xml:space="preserve"> и </w:t>
      </w:r>
      <w:r w:rsidR="006E3B8B" w:rsidRPr="00EF5CAF">
        <w:rPr>
          <w:b/>
          <w:sz w:val="28"/>
          <w:szCs w:val="28"/>
          <w:lang w:val="bg-BG" w:eastAsia="en-US"/>
        </w:rPr>
        <w:t xml:space="preserve">ПРЕДПРИЕТИ </w:t>
      </w:r>
      <w:r w:rsidRPr="00EF5CAF">
        <w:rPr>
          <w:b/>
          <w:sz w:val="28"/>
          <w:szCs w:val="28"/>
          <w:lang w:val="bg-BG" w:eastAsia="en-US"/>
        </w:rPr>
        <w:t>МЕРКИ</w:t>
      </w:r>
      <w:r w:rsidR="00222AB4" w:rsidRPr="00EF5CAF">
        <w:rPr>
          <w:b/>
          <w:sz w:val="28"/>
          <w:szCs w:val="28"/>
          <w:lang w:val="bg-BG" w:eastAsia="en-US"/>
        </w:rPr>
        <w:t>,</w:t>
      </w:r>
      <w:r w:rsidR="009469DC" w:rsidRPr="00EF5CAF">
        <w:rPr>
          <w:b/>
          <w:sz w:val="28"/>
          <w:szCs w:val="28"/>
          <w:lang w:val="bg-BG" w:eastAsia="en-US"/>
        </w:rPr>
        <w:t xml:space="preserve"> свързани с организацията на работа на съда</w:t>
      </w:r>
    </w:p>
    <w:p w:rsidR="009469DC" w:rsidRPr="00FA0003" w:rsidRDefault="00BD3771" w:rsidP="0079771E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        </w:t>
      </w:r>
    </w:p>
    <w:p w:rsidR="004E2902" w:rsidRDefault="009469D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Районен съд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са приети вътрешни правила,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които през изминалата календарна година бяха актуализирани,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и бяха създадени нови</w:t>
      </w:r>
      <w:r w:rsidR="00302E97" w:rsidRPr="00302E97">
        <w:rPr>
          <w:sz w:val="28"/>
          <w:szCs w:val="28"/>
          <w:lang w:val="bg-BG" w:eastAsia="en-US"/>
        </w:rPr>
        <w:t xml:space="preserve"> </w:t>
      </w:r>
      <w:r w:rsidR="00302E97">
        <w:rPr>
          <w:sz w:val="28"/>
          <w:szCs w:val="28"/>
          <w:lang w:val="bg-BG" w:eastAsia="en-US"/>
        </w:rPr>
        <w:t>във връзка с извършения финансов одит в съда</w:t>
      </w:r>
      <w:r w:rsidR="0003692D" w:rsidRPr="00FA0003">
        <w:rPr>
          <w:sz w:val="28"/>
          <w:szCs w:val="28"/>
          <w:lang w:val="bg-BG" w:eastAsia="en-US"/>
        </w:rPr>
        <w:t>.</w:t>
      </w:r>
      <w:r w:rsidR="00BB0DD3">
        <w:rPr>
          <w:sz w:val="28"/>
          <w:szCs w:val="28"/>
          <w:lang w:val="bg-BG" w:eastAsia="en-US"/>
        </w:rPr>
        <w:t xml:space="preserve"> </w:t>
      </w:r>
      <w:r w:rsidR="000D0A98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 xml:space="preserve">ъщите са </w:t>
      </w:r>
      <w:r w:rsidR="002F0705" w:rsidRPr="00FA0003">
        <w:rPr>
          <w:sz w:val="28"/>
          <w:szCs w:val="28"/>
          <w:lang w:val="bg-BG" w:eastAsia="en-US"/>
        </w:rPr>
        <w:t>публикувани</w:t>
      </w:r>
      <w:r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lastRenderedPageBreak/>
        <w:t>на интернет</w:t>
      </w:r>
      <w:r w:rsidR="002F0705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>страницата на съда и на локалната страница,</w:t>
      </w:r>
      <w:r w:rsidR="006B4DC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са сведени до знанието на всички магистрати и съдебни служители</w:t>
      </w:r>
      <w:r w:rsidR="000D0A98" w:rsidRPr="00FA0003">
        <w:rPr>
          <w:sz w:val="28"/>
          <w:szCs w:val="28"/>
          <w:lang w:val="bg-BG" w:eastAsia="en-US"/>
        </w:rPr>
        <w:t>,</w:t>
      </w:r>
      <w:r w:rsidR="004E2902" w:rsidRPr="00FA0003">
        <w:rPr>
          <w:sz w:val="28"/>
          <w:szCs w:val="28"/>
          <w:lang w:val="bg-BG" w:eastAsia="en-US"/>
        </w:rPr>
        <w:t xml:space="preserve"> както следва:</w:t>
      </w:r>
    </w:p>
    <w:p w:rsidR="00302E97" w:rsidRPr="00302E97" w:rsidRDefault="006C630F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sz w:val="28"/>
          <w:szCs w:val="28"/>
        </w:rPr>
        <w:tab/>
      </w:r>
      <w:r w:rsidRPr="00302E97">
        <w:rPr>
          <w:rFonts w:eastAsia="Batang"/>
          <w:sz w:val="28"/>
          <w:szCs w:val="28"/>
          <w:lang w:val="bg-BG" w:eastAsia="en-US"/>
        </w:rPr>
        <w:t>*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 w:rsidR="00302E97" w:rsidRPr="00302E97">
        <w:rPr>
          <w:rFonts w:eastAsia="Batang"/>
          <w:sz w:val="28"/>
          <w:szCs w:val="28"/>
          <w:lang w:val="bg-BG" w:eastAsia="en-US"/>
        </w:rPr>
        <w:t xml:space="preserve">Вътрешни правила за организацията на работа </w:t>
      </w:r>
      <w:r w:rsidRPr="00302E97">
        <w:rPr>
          <w:rFonts w:eastAsia="Batang"/>
          <w:sz w:val="28"/>
          <w:szCs w:val="28"/>
          <w:lang w:val="bg-BG" w:eastAsia="en-US"/>
        </w:rPr>
        <w:t xml:space="preserve"> </w:t>
      </w:r>
      <w:r w:rsidR="00302E97">
        <w:rPr>
          <w:rFonts w:eastAsia="Batang"/>
          <w:sz w:val="28"/>
          <w:szCs w:val="28"/>
          <w:lang w:val="bg-BG" w:eastAsia="en-US"/>
        </w:rPr>
        <w:t>в Районен съд-Казанлък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302E97" w:rsidRDefault="00302E97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Вътрешни правила за документооборота  на счетоводните документи в Районен съд</w:t>
      </w:r>
      <w:r w:rsidR="006B4DCC">
        <w:rPr>
          <w:rFonts w:eastAsia="Batang"/>
          <w:sz w:val="28"/>
          <w:szCs w:val="28"/>
          <w:lang w:val="bg-BG" w:eastAsia="en-US"/>
        </w:rPr>
        <w:t xml:space="preserve"> – </w:t>
      </w:r>
      <w:r>
        <w:rPr>
          <w:rFonts w:eastAsia="Batang"/>
          <w:sz w:val="28"/>
          <w:szCs w:val="28"/>
          <w:lang w:val="bg-BG" w:eastAsia="en-US"/>
        </w:rPr>
        <w:t>Казанлък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302E97" w:rsidRDefault="00302E97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Вътрешни правила за формиране  и изплащане на работните заплати в РС-Казанлък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302E97" w:rsidRDefault="00302E97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>Вътрешни правила за функциониране на система за финансово  управление  и контрол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302E97" w:rsidRDefault="00302E97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 w:rsidR="00EF5CAF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 xml:space="preserve">Вътрешни правила относно </w:t>
      </w:r>
      <w:r w:rsidR="00CB224C">
        <w:rPr>
          <w:rFonts w:eastAsia="Batang"/>
          <w:sz w:val="28"/>
          <w:szCs w:val="28"/>
          <w:lang w:val="bg-BG" w:eastAsia="en-US"/>
        </w:rPr>
        <w:t xml:space="preserve"> реда за извършване на инвентаризация на  дълготрайни материални и нематериални активи,</w:t>
      </w:r>
      <w:r w:rsidR="00EF5CAF">
        <w:rPr>
          <w:rFonts w:eastAsia="Batang"/>
          <w:sz w:val="28"/>
          <w:szCs w:val="28"/>
          <w:lang w:val="bg-BG" w:eastAsia="en-US"/>
        </w:rPr>
        <w:t xml:space="preserve"> </w:t>
      </w:r>
      <w:r w:rsidR="00CB224C">
        <w:rPr>
          <w:rFonts w:eastAsia="Batang"/>
          <w:sz w:val="28"/>
          <w:szCs w:val="28"/>
          <w:lang w:val="bg-BG" w:eastAsia="en-US"/>
        </w:rPr>
        <w:t xml:space="preserve">както и </w:t>
      </w:r>
      <w:proofErr w:type="spellStart"/>
      <w:r w:rsidR="00CB224C">
        <w:rPr>
          <w:rFonts w:eastAsia="Batang"/>
          <w:sz w:val="28"/>
          <w:szCs w:val="28"/>
          <w:lang w:val="bg-BG" w:eastAsia="en-US"/>
        </w:rPr>
        <w:t>задбалансови</w:t>
      </w:r>
      <w:proofErr w:type="spellEnd"/>
      <w:r w:rsidR="00CB224C">
        <w:rPr>
          <w:rFonts w:eastAsia="Batang"/>
          <w:sz w:val="28"/>
          <w:szCs w:val="28"/>
          <w:lang w:val="bg-BG" w:eastAsia="en-US"/>
        </w:rPr>
        <w:t xml:space="preserve">  активи и пасиви,</w:t>
      </w:r>
      <w:r w:rsidR="00EF5CAF">
        <w:rPr>
          <w:rFonts w:eastAsia="Batang"/>
          <w:sz w:val="28"/>
          <w:szCs w:val="28"/>
          <w:lang w:val="bg-BG" w:eastAsia="en-US"/>
        </w:rPr>
        <w:t xml:space="preserve"> </w:t>
      </w:r>
      <w:r w:rsidR="00CB224C">
        <w:rPr>
          <w:rFonts w:eastAsia="Batang"/>
          <w:sz w:val="28"/>
          <w:szCs w:val="28"/>
          <w:lang w:val="bg-BG" w:eastAsia="en-US"/>
        </w:rPr>
        <w:t>бракуване и ликвидиране на активи в Р</w:t>
      </w:r>
      <w:r w:rsidR="006B4DCC">
        <w:rPr>
          <w:rFonts w:eastAsia="Batang"/>
          <w:sz w:val="28"/>
          <w:szCs w:val="28"/>
          <w:lang w:val="bg-BG" w:eastAsia="en-US"/>
        </w:rPr>
        <w:t>айонен съд –</w:t>
      </w:r>
      <w:r w:rsidR="00CB224C">
        <w:rPr>
          <w:rFonts w:eastAsia="Batang"/>
          <w:sz w:val="28"/>
          <w:szCs w:val="28"/>
          <w:lang w:val="bg-BG" w:eastAsia="en-US"/>
        </w:rPr>
        <w:t>Казанлък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 w:rsidR="00EF5CAF">
        <w:rPr>
          <w:rFonts w:eastAsia="Batang"/>
          <w:sz w:val="28"/>
          <w:szCs w:val="28"/>
          <w:lang w:val="bg-BG" w:eastAsia="en-US"/>
        </w:rPr>
        <w:t>П</w:t>
      </w:r>
      <w:r>
        <w:rPr>
          <w:rFonts w:eastAsia="Batang"/>
          <w:sz w:val="28"/>
          <w:szCs w:val="28"/>
          <w:lang w:val="bg-BG" w:eastAsia="en-US"/>
        </w:rPr>
        <w:t>роцедури за упражняване на контрол върху закупуването,</w:t>
      </w:r>
      <w:r w:rsidR="00EF5CAF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>приемането,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proofErr w:type="spellStart"/>
      <w:r>
        <w:rPr>
          <w:rFonts w:eastAsia="Batang"/>
          <w:sz w:val="28"/>
          <w:szCs w:val="28"/>
          <w:lang w:val="bg-BG" w:eastAsia="en-US"/>
        </w:rPr>
        <w:t>заприхождаване</w:t>
      </w:r>
      <w:r w:rsidR="00EF5CAF">
        <w:rPr>
          <w:rFonts w:eastAsia="Batang"/>
          <w:sz w:val="28"/>
          <w:szCs w:val="28"/>
          <w:lang w:val="bg-BG" w:eastAsia="en-US"/>
        </w:rPr>
        <w:t>то</w:t>
      </w:r>
      <w:proofErr w:type="spellEnd"/>
      <w:r>
        <w:rPr>
          <w:rFonts w:eastAsia="Batang"/>
          <w:sz w:val="28"/>
          <w:szCs w:val="28"/>
          <w:lang w:val="bg-BG" w:eastAsia="en-US"/>
        </w:rPr>
        <w:t>,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>замерването и изписване на горивото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Работна инструкция РИ 01-01 „Разработване на пр</w:t>
      </w:r>
      <w:r w:rsidR="00D9214E">
        <w:rPr>
          <w:rFonts w:eastAsia="Batang"/>
          <w:sz w:val="28"/>
          <w:szCs w:val="28"/>
          <w:lang w:val="bg-BG" w:eastAsia="en-US"/>
        </w:rPr>
        <w:t>ое</w:t>
      </w:r>
      <w:r>
        <w:rPr>
          <w:rFonts w:eastAsia="Batang"/>
          <w:sz w:val="28"/>
          <w:szCs w:val="28"/>
          <w:lang w:val="bg-BG" w:eastAsia="en-US"/>
        </w:rPr>
        <w:t>ктобюджет и на бюджет“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Работна инструкция РИ 01-02 „Изпълнение,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>коригиране и отчитане на бюджета“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Работна инструкция РИ 01-03- „Действия при несъответствие  при бюджетния процес</w:t>
      </w:r>
      <w:r w:rsidR="00EF5CAF">
        <w:rPr>
          <w:rFonts w:eastAsia="Batang"/>
          <w:sz w:val="28"/>
          <w:szCs w:val="28"/>
          <w:lang w:val="bg-BG" w:eastAsia="en-US"/>
        </w:rPr>
        <w:t>“</w:t>
      </w:r>
      <w:r w:rsidR="006B4DCC">
        <w:rPr>
          <w:rFonts w:eastAsia="Batang"/>
          <w:sz w:val="28"/>
          <w:szCs w:val="28"/>
          <w:lang w:val="bg-BG" w:eastAsia="en-US"/>
        </w:rPr>
        <w:t>;</w:t>
      </w:r>
      <w:r>
        <w:rPr>
          <w:rFonts w:eastAsia="Batang"/>
          <w:sz w:val="28"/>
          <w:szCs w:val="28"/>
          <w:lang w:val="bg-BG" w:eastAsia="en-US"/>
        </w:rPr>
        <w:t xml:space="preserve"> 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Работна инструкция РИ 02-01 – „Поемане на задължение“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>Работна инструкция РИ 02-02 „Извършване на разход“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>Работна инструкция РИ 02-03 „Съставяне на досие на задължение/разход</w:t>
      </w:r>
      <w:r w:rsidR="006B4DCC">
        <w:rPr>
          <w:rFonts w:eastAsia="Batang"/>
          <w:sz w:val="28"/>
          <w:szCs w:val="28"/>
          <w:lang w:val="bg-BG" w:eastAsia="en-US"/>
        </w:rPr>
        <w:t>“;</w:t>
      </w:r>
      <w:r w:rsidR="00EF5CAF">
        <w:rPr>
          <w:rFonts w:eastAsia="Batang"/>
          <w:sz w:val="28"/>
          <w:szCs w:val="28"/>
          <w:lang w:val="bg-BG" w:eastAsia="en-US"/>
        </w:rPr>
        <w:t xml:space="preserve"> 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>
        <w:rPr>
          <w:rFonts w:eastAsia="Batang"/>
          <w:sz w:val="28"/>
          <w:szCs w:val="28"/>
          <w:lang w:val="bg-BG" w:eastAsia="en-US"/>
        </w:rPr>
        <w:t>Работна инструкция РИ 02-04 „Действия при несъответст</w:t>
      </w:r>
      <w:r w:rsidR="006B4DCC">
        <w:rPr>
          <w:rFonts w:eastAsia="Batang"/>
          <w:sz w:val="28"/>
          <w:szCs w:val="28"/>
          <w:lang w:val="bg-BG" w:eastAsia="en-US"/>
        </w:rPr>
        <w:t>вие при предварителния контрол“;</w:t>
      </w:r>
    </w:p>
    <w:p w:rsidR="00CB224C" w:rsidRDefault="00CB224C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="00EF5CAF"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>Вътрешни правила за организацията на работата и документооборота в съдебно-изпълнителна служба  при Р</w:t>
      </w:r>
      <w:r w:rsidR="006B4DCC">
        <w:rPr>
          <w:rFonts w:eastAsia="Batang"/>
          <w:sz w:val="28"/>
          <w:szCs w:val="28"/>
          <w:lang w:val="bg-BG" w:eastAsia="en-US"/>
        </w:rPr>
        <w:t xml:space="preserve">айонен съд – </w:t>
      </w:r>
      <w:r>
        <w:rPr>
          <w:rFonts w:eastAsia="Batang"/>
          <w:sz w:val="28"/>
          <w:szCs w:val="28"/>
          <w:lang w:val="bg-BG" w:eastAsia="en-US"/>
        </w:rPr>
        <w:t>Казанлък</w:t>
      </w:r>
      <w:r w:rsidR="006B4DCC">
        <w:rPr>
          <w:rFonts w:eastAsia="Batang"/>
          <w:sz w:val="28"/>
          <w:szCs w:val="28"/>
          <w:lang w:val="bg-BG" w:eastAsia="en-US"/>
        </w:rPr>
        <w:t>;</w:t>
      </w:r>
    </w:p>
    <w:p w:rsidR="00CB224C" w:rsidRDefault="00EF5CAF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</w:t>
      </w:r>
      <w:r w:rsidR="00CB224C">
        <w:rPr>
          <w:rFonts w:eastAsia="Batang"/>
          <w:sz w:val="28"/>
          <w:szCs w:val="28"/>
          <w:lang w:val="bg-BG" w:eastAsia="en-US"/>
        </w:rPr>
        <w:t xml:space="preserve">        </w:t>
      </w:r>
      <w:r w:rsidRPr="00302E97">
        <w:rPr>
          <w:rFonts w:eastAsia="Batang"/>
          <w:sz w:val="28"/>
          <w:szCs w:val="28"/>
          <w:lang w:val="bg-BG" w:eastAsia="en-US"/>
        </w:rPr>
        <w:t>*</w:t>
      </w:r>
      <w:r w:rsidR="00CB224C">
        <w:rPr>
          <w:rFonts w:eastAsia="Batang"/>
          <w:sz w:val="28"/>
          <w:szCs w:val="28"/>
          <w:lang w:val="bg-BG" w:eastAsia="en-US"/>
        </w:rPr>
        <w:t>Вътрешни правила за определяне на реда за постъпване и връщане на парични суми-съдебни гаранции,</w:t>
      </w:r>
      <w:r w:rsidR="006B4DCC">
        <w:rPr>
          <w:rFonts w:eastAsia="Batang"/>
          <w:sz w:val="28"/>
          <w:szCs w:val="28"/>
          <w:lang w:val="bg-BG" w:eastAsia="en-US"/>
        </w:rPr>
        <w:t xml:space="preserve"> </w:t>
      </w:r>
      <w:r w:rsidR="00CB224C">
        <w:rPr>
          <w:rFonts w:eastAsia="Batang"/>
          <w:sz w:val="28"/>
          <w:szCs w:val="28"/>
          <w:lang w:val="bg-BG" w:eastAsia="en-US"/>
        </w:rPr>
        <w:t xml:space="preserve">депозити за вещи лица и свидетели  по </w:t>
      </w:r>
      <w:proofErr w:type="spellStart"/>
      <w:r w:rsidR="00CB224C">
        <w:rPr>
          <w:rFonts w:eastAsia="Batang"/>
          <w:sz w:val="28"/>
          <w:szCs w:val="28"/>
          <w:lang w:val="bg-BG" w:eastAsia="en-US"/>
        </w:rPr>
        <w:t>набирателната</w:t>
      </w:r>
      <w:proofErr w:type="spellEnd"/>
      <w:r w:rsidR="00CB224C">
        <w:rPr>
          <w:rFonts w:eastAsia="Batang"/>
          <w:sz w:val="28"/>
          <w:szCs w:val="28"/>
          <w:lang w:val="bg-BG" w:eastAsia="en-US"/>
        </w:rPr>
        <w:t xml:space="preserve"> сметка на Р</w:t>
      </w:r>
      <w:r w:rsidR="006B4DCC">
        <w:rPr>
          <w:rFonts w:eastAsia="Batang"/>
          <w:sz w:val="28"/>
          <w:szCs w:val="28"/>
          <w:lang w:val="bg-BG" w:eastAsia="en-US"/>
        </w:rPr>
        <w:t>айонен съд – Казанлък;</w:t>
      </w:r>
    </w:p>
    <w:p w:rsidR="00CB224C" w:rsidRPr="00EF5CAF" w:rsidRDefault="00EF5CAF" w:rsidP="0079771E">
      <w:pPr>
        <w:jc w:val="both"/>
        <w:rPr>
          <w:rFonts w:eastAsia="Batang"/>
          <w:sz w:val="28"/>
          <w:szCs w:val="28"/>
          <w:lang w:val="bg-BG" w:eastAsia="en-US"/>
        </w:rPr>
      </w:pPr>
      <w:r>
        <w:rPr>
          <w:rFonts w:eastAsia="Batang"/>
          <w:sz w:val="28"/>
          <w:szCs w:val="28"/>
          <w:lang w:val="bg-BG" w:eastAsia="en-US"/>
        </w:rPr>
        <w:t xml:space="preserve">          </w:t>
      </w:r>
      <w:r w:rsidRPr="00302E97">
        <w:rPr>
          <w:rFonts w:eastAsia="Batang"/>
          <w:sz w:val="28"/>
          <w:szCs w:val="28"/>
          <w:lang w:val="bg-BG" w:eastAsia="en-US"/>
        </w:rPr>
        <w:t>*</w:t>
      </w:r>
      <w:r>
        <w:rPr>
          <w:rFonts w:eastAsia="Batang"/>
          <w:sz w:val="28"/>
          <w:szCs w:val="28"/>
          <w:lang w:val="bg-BG" w:eastAsia="en-US"/>
        </w:rPr>
        <w:t xml:space="preserve"> </w:t>
      </w:r>
      <w:r w:rsidR="00CB224C" w:rsidRPr="00EF5CAF">
        <w:rPr>
          <w:rFonts w:eastAsia="Batang"/>
          <w:sz w:val="28"/>
          <w:szCs w:val="28"/>
          <w:lang w:val="bg-BG" w:eastAsia="en-US"/>
        </w:rPr>
        <w:t>План за противодействие на тероризма  на работещите в Р</w:t>
      </w:r>
      <w:r w:rsidR="006B4DCC">
        <w:rPr>
          <w:rFonts w:eastAsia="Batang"/>
          <w:sz w:val="28"/>
          <w:szCs w:val="28"/>
          <w:lang w:val="bg-BG" w:eastAsia="en-US"/>
        </w:rPr>
        <w:t xml:space="preserve">айонен съд – </w:t>
      </w:r>
      <w:r w:rsidR="00CB224C" w:rsidRPr="00EF5CAF">
        <w:rPr>
          <w:rFonts w:eastAsia="Batang"/>
          <w:sz w:val="28"/>
          <w:szCs w:val="28"/>
          <w:lang w:val="bg-BG" w:eastAsia="en-US"/>
        </w:rPr>
        <w:t>Казанлък и др.</w:t>
      </w:r>
    </w:p>
    <w:p w:rsidR="00EF5CAF" w:rsidRDefault="00EF5CAF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4046FF" w:rsidRDefault="00EF5CAF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4A666A">
        <w:rPr>
          <w:sz w:val="28"/>
          <w:szCs w:val="28"/>
          <w:lang w:val="bg-BG" w:eastAsia="en-US"/>
        </w:rPr>
        <w:t>О</w:t>
      </w:r>
      <w:r w:rsidR="00432192" w:rsidRPr="00FA0003">
        <w:rPr>
          <w:sz w:val="28"/>
          <w:szCs w:val="28"/>
          <w:lang w:val="bg-BG" w:eastAsia="en-US"/>
        </w:rPr>
        <w:t>т 2014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 xml:space="preserve">г.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 </w:t>
      </w:r>
      <w:r w:rsidR="00432192" w:rsidRPr="00FA0003">
        <w:rPr>
          <w:sz w:val="28"/>
          <w:szCs w:val="28"/>
          <w:lang w:val="bg-BG" w:eastAsia="en-US"/>
        </w:rPr>
        <w:t>се води регистър на отводите.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 xml:space="preserve">Направените констатации </w:t>
      </w:r>
      <w:r w:rsidR="0003692D" w:rsidRPr="00FA0003">
        <w:rPr>
          <w:sz w:val="28"/>
          <w:szCs w:val="28"/>
          <w:lang w:val="bg-BG" w:eastAsia="en-US"/>
        </w:rPr>
        <w:t>за 201</w:t>
      </w:r>
      <w:r w:rsidR="00801D8E">
        <w:rPr>
          <w:sz w:val="28"/>
          <w:szCs w:val="28"/>
          <w:lang w:val="bg-BG" w:eastAsia="en-US"/>
        </w:rPr>
        <w:t>8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 xml:space="preserve">г. </w:t>
      </w:r>
      <w:r w:rsidR="00432192" w:rsidRPr="00FA0003">
        <w:rPr>
          <w:sz w:val="28"/>
          <w:szCs w:val="28"/>
          <w:lang w:val="bg-BG" w:eastAsia="en-US"/>
        </w:rPr>
        <w:t>са следните</w:t>
      </w:r>
      <w:r w:rsidR="00CB1C9F" w:rsidRPr="00FA0003">
        <w:rPr>
          <w:sz w:val="28"/>
          <w:szCs w:val="28"/>
          <w:lang w:val="bg-BG" w:eastAsia="en-US"/>
        </w:rPr>
        <w:t>:</w:t>
      </w:r>
      <w:r w:rsidR="00432192" w:rsidRPr="00FA0003">
        <w:rPr>
          <w:sz w:val="28"/>
          <w:szCs w:val="28"/>
          <w:lang w:val="bg-BG" w:eastAsia="en-US"/>
        </w:rPr>
        <w:t xml:space="preserve"> </w:t>
      </w:r>
    </w:p>
    <w:p w:rsidR="00801D8E" w:rsidRDefault="00EF5CAF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801D8E" w:rsidRPr="00FA0003">
        <w:rPr>
          <w:sz w:val="28"/>
          <w:szCs w:val="28"/>
          <w:lang w:val="bg-BG" w:eastAsia="en-US"/>
        </w:rPr>
        <w:t xml:space="preserve">Общият брой на отводите в Районен съд </w:t>
      </w:r>
      <w:r w:rsidR="00801D8E">
        <w:rPr>
          <w:sz w:val="28"/>
          <w:szCs w:val="28"/>
          <w:lang w:val="bg-BG" w:eastAsia="en-US"/>
        </w:rPr>
        <w:t>–</w:t>
      </w:r>
      <w:r w:rsidR="00801D8E" w:rsidRPr="00FA0003">
        <w:rPr>
          <w:sz w:val="28"/>
          <w:szCs w:val="28"/>
          <w:lang w:val="bg-BG" w:eastAsia="en-US"/>
        </w:rPr>
        <w:t xml:space="preserve"> Казанлък</w:t>
      </w:r>
      <w:r w:rsidR="00801D8E">
        <w:rPr>
          <w:sz w:val="28"/>
          <w:szCs w:val="28"/>
          <w:lang w:val="bg-BG" w:eastAsia="en-US"/>
        </w:rPr>
        <w:t xml:space="preserve"> през 201</w:t>
      </w:r>
      <w:r>
        <w:rPr>
          <w:sz w:val="28"/>
          <w:szCs w:val="28"/>
          <w:lang w:val="bg-BG" w:eastAsia="en-US"/>
        </w:rPr>
        <w:t>8</w:t>
      </w:r>
      <w:r w:rsidR="006B4DCC">
        <w:rPr>
          <w:sz w:val="28"/>
          <w:szCs w:val="28"/>
          <w:lang w:val="bg-BG" w:eastAsia="en-US"/>
        </w:rPr>
        <w:t xml:space="preserve"> </w:t>
      </w:r>
      <w:r w:rsidR="00801D8E">
        <w:rPr>
          <w:sz w:val="28"/>
          <w:szCs w:val="28"/>
          <w:lang w:val="bg-BG" w:eastAsia="en-US"/>
        </w:rPr>
        <w:t xml:space="preserve">г. </w:t>
      </w:r>
      <w:r w:rsidR="00801D8E" w:rsidRPr="00FA0003">
        <w:rPr>
          <w:sz w:val="28"/>
          <w:szCs w:val="28"/>
          <w:lang w:val="bg-BG" w:eastAsia="en-US"/>
        </w:rPr>
        <w:t xml:space="preserve"> </w:t>
      </w:r>
      <w:r w:rsidR="00801D8E">
        <w:rPr>
          <w:sz w:val="28"/>
          <w:szCs w:val="28"/>
          <w:lang w:val="bg-BG" w:eastAsia="en-US"/>
        </w:rPr>
        <w:t>е</w:t>
      </w:r>
      <w:r w:rsidR="00801D8E" w:rsidRPr="00FA0003">
        <w:rPr>
          <w:sz w:val="28"/>
          <w:szCs w:val="28"/>
          <w:lang w:val="bg-BG" w:eastAsia="en-US"/>
        </w:rPr>
        <w:t xml:space="preserve"> </w:t>
      </w:r>
      <w:r w:rsidR="00F23BFE">
        <w:rPr>
          <w:sz w:val="28"/>
          <w:szCs w:val="28"/>
          <w:lang w:val="bg-BG" w:eastAsia="en-US"/>
        </w:rPr>
        <w:t>27</w:t>
      </w:r>
      <w:r w:rsidR="00801D8E" w:rsidRPr="00FA0003">
        <w:rPr>
          <w:sz w:val="28"/>
          <w:szCs w:val="28"/>
          <w:lang w:val="bg-BG" w:eastAsia="en-US"/>
        </w:rPr>
        <w:t xml:space="preserve">, от които са направени </w:t>
      </w:r>
      <w:r w:rsidR="00F23BFE">
        <w:rPr>
          <w:sz w:val="28"/>
          <w:szCs w:val="28"/>
          <w:lang w:val="bg-BG" w:eastAsia="en-US"/>
        </w:rPr>
        <w:t>14</w:t>
      </w:r>
      <w:r w:rsidR="00801D8E" w:rsidRPr="00FA0003">
        <w:rPr>
          <w:sz w:val="28"/>
          <w:szCs w:val="28"/>
          <w:lang w:val="bg-BG" w:eastAsia="en-US"/>
        </w:rPr>
        <w:t xml:space="preserve"> отвода по граждански дела,</w:t>
      </w:r>
      <w:r>
        <w:rPr>
          <w:sz w:val="28"/>
          <w:szCs w:val="28"/>
          <w:lang w:val="bg-BG" w:eastAsia="en-US"/>
        </w:rPr>
        <w:t xml:space="preserve"> </w:t>
      </w:r>
      <w:r w:rsidR="00801D8E" w:rsidRPr="00FA0003">
        <w:rPr>
          <w:sz w:val="28"/>
          <w:szCs w:val="28"/>
          <w:lang w:val="bg-BG" w:eastAsia="en-US"/>
        </w:rPr>
        <w:t xml:space="preserve">като по </w:t>
      </w:r>
      <w:r w:rsidR="00F23BFE">
        <w:rPr>
          <w:sz w:val="28"/>
          <w:szCs w:val="28"/>
          <w:lang w:val="bg-BG" w:eastAsia="en-US"/>
        </w:rPr>
        <w:t>9</w:t>
      </w:r>
      <w:r w:rsidR="00801D8E" w:rsidRPr="00FA0003">
        <w:rPr>
          <w:sz w:val="28"/>
          <w:szCs w:val="28"/>
          <w:lang w:val="bg-BG" w:eastAsia="en-US"/>
        </w:rPr>
        <w:t xml:space="preserve"> от тях са се отвели всички магистрати.</w:t>
      </w:r>
      <w:r w:rsidR="00F23BFE">
        <w:rPr>
          <w:sz w:val="28"/>
          <w:szCs w:val="28"/>
          <w:lang w:val="bg-BG" w:eastAsia="en-US"/>
        </w:rPr>
        <w:t xml:space="preserve"> </w:t>
      </w:r>
      <w:r w:rsidR="00801D8E">
        <w:rPr>
          <w:sz w:val="28"/>
          <w:szCs w:val="28"/>
          <w:lang w:val="bg-BG" w:eastAsia="en-US"/>
        </w:rPr>
        <w:t>Направените отводи по наказателни дела са 1</w:t>
      </w:r>
      <w:r w:rsidR="00F23BFE">
        <w:rPr>
          <w:sz w:val="28"/>
          <w:szCs w:val="28"/>
          <w:lang w:val="bg-BG" w:eastAsia="en-US"/>
        </w:rPr>
        <w:t>3,</w:t>
      </w:r>
      <w:r w:rsidR="006B4DCC">
        <w:rPr>
          <w:sz w:val="28"/>
          <w:szCs w:val="28"/>
          <w:lang w:val="bg-BG" w:eastAsia="en-US"/>
        </w:rPr>
        <w:t xml:space="preserve"> </w:t>
      </w:r>
      <w:r w:rsidR="00F23BFE">
        <w:rPr>
          <w:sz w:val="28"/>
          <w:szCs w:val="28"/>
          <w:lang w:val="bg-BG" w:eastAsia="en-US"/>
        </w:rPr>
        <w:t>по едно от които са се отвели всички магистрати.</w:t>
      </w:r>
    </w:p>
    <w:p w:rsidR="004046FF" w:rsidRDefault="006B4DCC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CB224C">
        <w:rPr>
          <w:sz w:val="28"/>
          <w:szCs w:val="28"/>
          <w:lang w:val="bg-BG" w:eastAsia="en-US"/>
        </w:rPr>
        <w:t>За сравнение о</w:t>
      </w:r>
      <w:r w:rsidR="00E70310" w:rsidRPr="00FA0003">
        <w:rPr>
          <w:sz w:val="28"/>
          <w:szCs w:val="28"/>
          <w:lang w:val="bg-BG" w:eastAsia="en-US"/>
        </w:rPr>
        <w:t xml:space="preserve">бщият </w:t>
      </w:r>
      <w:r w:rsidR="00CB224C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брой на отводите 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</w:t>
      </w:r>
      <w:r w:rsidR="00DA53FD">
        <w:rPr>
          <w:sz w:val="28"/>
          <w:szCs w:val="28"/>
          <w:lang w:val="bg-BG" w:eastAsia="en-US"/>
        </w:rPr>
        <w:t xml:space="preserve"> през 2017</w:t>
      </w:r>
      <w:r>
        <w:rPr>
          <w:sz w:val="28"/>
          <w:szCs w:val="28"/>
          <w:lang w:val="bg-BG" w:eastAsia="en-US"/>
        </w:rPr>
        <w:t xml:space="preserve"> </w:t>
      </w:r>
      <w:r w:rsidR="00DA53FD">
        <w:rPr>
          <w:sz w:val="28"/>
          <w:szCs w:val="28"/>
          <w:lang w:val="bg-BG" w:eastAsia="en-US"/>
        </w:rPr>
        <w:t xml:space="preserve">г. </w:t>
      </w:r>
      <w:r w:rsidR="00D85909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 </w:t>
      </w:r>
      <w:r w:rsidR="004046FF">
        <w:rPr>
          <w:sz w:val="28"/>
          <w:szCs w:val="28"/>
          <w:lang w:val="bg-BG" w:eastAsia="en-US"/>
        </w:rPr>
        <w:t>40</w:t>
      </w:r>
      <w:r w:rsidR="00E70310" w:rsidRPr="00FA0003">
        <w:rPr>
          <w:sz w:val="28"/>
          <w:szCs w:val="28"/>
          <w:lang w:val="bg-BG" w:eastAsia="en-US"/>
        </w:rPr>
        <w:t>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от които са направени </w:t>
      </w:r>
      <w:r w:rsidR="004046FF">
        <w:rPr>
          <w:sz w:val="28"/>
          <w:szCs w:val="28"/>
          <w:lang w:val="bg-BG" w:eastAsia="en-US"/>
        </w:rPr>
        <w:t>30</w:t>
      </w:r>
      <w:r w:rsidR="00E70310" w:rsidRPr="00FA0003">
        <w:rPr>
          <w:sz w:val="28"/>
          <w:szCs w:val="28"/>
          <w:lang w:val="bg-BG" w:eastAsia="en-US"/>
        </w:rPr>
        <w:t xml:space="preserve"> отвода по граждански дела,</w:t>
      </w:r>
      <w:r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като по 8 от тях са се отвели всички </w:t>
      </w:r>
      <w:r w:rsidR="00711ECB" w:rsidRPr="00FA0003">
        <w:rPr>
          <w:sz w:val="28"/>
          <w:szCs w:val="28"/>
          <w:lang w:val="bg-BG" w:eastAsia="en-US"/>
        </w:rPr>
        <w:t>магистрати</w:t>
      </w:r>
      <w:r w:rsidR="00E70310" w:rsidRPr="00FA0003">
        <w:rPr>
          <w:sz w:val="28"/>
          <w:szCs w:val="28"/>
          <w:lang w:val="bg-BG" w:eastAsia="en-US"/>
        </w:rPr>
        <w:t>.</w:t>
      </w:r>
      <w:r w:rsidR="00EF5CAF">
        <w:rPr>
          <w:sz w:val="28"/>
          <w:szCs w:val="28"/>
          <w:lang w:val="bg-BG" w:eastAsia="en-US"/>
        </w:rPr>
        <w:t xml:space="preserve"> </w:t>
      </w:r>
      <w:r w:rsidR="00BA6936">
        <w:rPr>
          <w:sz w:val="28"/>
          <w:szCs w:val="28"/>
          <w:lang w:val="bg-BG" w:eastAsia="en-US"/>
        </w:rPr>
        <w:t>Направените отводи по наказателни дела са 10.</w:t>
      </w:r>
    </w:p>
    <w:p w:rsidR="00AF7598" w:rsidRDefault="0075112B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>К</w:t>
      </w:r>
      <w:r w:rsidR="00CB1C9F" w:rsidRPr="00FA0003">
        <w:rPr>
          <w:sz w:val="28"/>
          <w:szCs w:val="28"/>
          <w:lang w:val="bg-BG" w:eastAsia="en-US"/>
        </w:rPr>
        <w:t xml:space="preserve">онстатира </w:t>
      </w:r>
      <w:r w:rsidR="00EF5CAF">
        <w:rPr>
          <w:sz w:val="28"/>
          <w:szCs w:val="28"/>
          <w:lang w:val="bg-BG" w:eastAsia="en-US"/>
        </w:rPr>
        <w:t xml:space="preserve"> </w:t>
      </w:r>
      <w:r w:rsidR="00CB1C9F" w:rsidRPr="00FA0003">
        <w:rPr>
          <w:sz w:val="28"/>
          <w:szCs w:val="28"/>
          <w:lang w:val="bg-BG" w:eastAsia="en-US"/>
        </w:rPr>
        <w:t xml:space="preserve">се </w:t>
      </w:r>
      <w:r w:rsidR="00AF7598">
        <w:rPr>
          <w:sz w:val="28"/>
          <w:szCs w:val="28"/>
          <w:lang w:val="bg-BG" w:eastAsia="en-US"/>
        </w:rPr>
        <w:t xml:space="preserve">сравнително </w:t>
      </w:r>
      <w:r w:rsidR="00EF5CAF">
        <w:rPr>
          <w:sz w:val="28"/>
          <w:szCs w:val="28"/>
          <w:lang w:val="bg-BG" w:eastAsia="en-US"/>
        </w:rPr>
        <w:t>сходен</w:t>
      </w:r>
      <w:r w:rsidR="00AF7598">
        <w:rPr>
          <w:sz w:val="28"/>
          <w:szCs w:val="28"/>
          <w:lang w:val="bg-BG" w:eastAsia="en-US"/>
        </w:rPr>
        <w:t xml:space="preserve"> брой </w:t>
      </w:r>
      <w:r w:rsidR="00E70310" w:rsidRPr="00FA0003">
        <w:rPr>
          <w:sz w:val="28"/>
          <w:szCs w:val="28"/>
          <w:lang w:val="bg-BG" w:eastAsia="en-US"/>
        </w:rPr>
        <w:t xml:space="preserve">на отводите в наказателно </w:t>
      </w:r>
      <w:r w:rsidR="00AF7598">
        <w:rPr>
          <w:sz w:val="28"/>
          <w:szCs w:val="28"/>
          <w:lang w:val="bg-BG" w:eastAsia="en-US"/>
        </w:rPr>
        <w:t>и гражданско отделение,</w:t>
      </w:r>
      <w:r w:rsidR="00EF5CAF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>като техния брой в сравнение с 2017</w:t>
      </w:r>
      <w:r w:rsidR="00232B73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 xml:space="preserve">г. </w:t>
      </w:r>
      <w:r w:rsidR="00EF5CAF">
        <w:rPr>
          <w:sz w:val="28"/>
          <w:szCs w:val="28"/>
          <w:lang w:val="bg-BG" w:eastAsia="en-US"/>
        </w:rPr>
        <w:t xml:space="preserve">значително </w:t>
      </w:r>
      <w:r w:rsidR="00AF7598">
        <w:rPr>
          <w:sz w:val="28"/>
          <w:szCs w:val="28"/>
          <w:lang w:val="bg-BG" w:eastAsia="en-US"/>
        </w:rPr>
        <w:t>е намалял.</w:t>
      </w:r>
    </w:p>
    <w:p w:rsidR="00AF7598" w:rsidRDefault="00AF7598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EF5CAF" w:rsidP="0079771E">
      <w:pPr>
        <w:ind w:firstLine="708"/>
        <w:jc w:val="center"/>
        <w:rPr>
          <w:b/>
          <w:sz w:val="28"/>
          <w:szCs w:val="28"/>
          <w:u w:val="single"/>
          <w:lang w:val="bg-BG" w:eastAsia="en-US"/>
        </w:rPr>
      </w:pPr>
      <w:r w:rsidRPr="00EF5CAF">
        <w:rPr>
          <w:b/>
          <w:sz w:val="28"/>
          <w:szCs w:val="28"/>
          <w:lang w:eastAsia="en-US"/>
        </w:rPr>
        <w:t>VII</w:t>
      </w:r>
      <w:r w:rsidRPr="00EF5CAF">
        <w:rPr>
          <w:b/>
          <w:sz w:val="28"/>
          <w:szCs w:val="28"/>
          <w:lang w:val="bg-BG" w:eastAsia="en-US"/>
        </w:rPr>
        <w:t>.</w:t>
      </w:r>
      <w:r w:rsidR="00F31C9E" w:rsidRPr="00FA0003">
        <w:rPr>
          <w:b/>
          <w:sz w:val="28"/>
          <w:szCs w:val="28"/>
          <w:u w:val="single"/>
          <w:lang w:val="bg-BG" w:eastAsia="en-US"/>
        </w:rPr>
        <w:t>ФИНАНСОВА ОБЕЗПЕЧЕНОСТ</w:t>
      </w:r>
    </w:p>
    <w:p w:rsidR="00EF5816" w:rsidRDefault="00EF5816" w:rsidP="0079771E">
      <w:pPr>
        <w:jc w:val="both"/>
        <w:rPr>
          <w:sz w:val="28"/>
          <w:szCs w:val="28"/>
          <w:lang w:val="bg-BG" w:eastAsia="en-US"/>
        </w:rPr>
      </w:pPr>
    </w:p>
    <w:p w:rsidR="00E6736A" w:rsidRPr="00FA0003" w:rsidRDefault="00BA6936" w:rsidP="0079771E">
      <w:pPr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DA53FD">
        <w:rPr>
          <w:sz w:val="28"/>
          <w:szCs w:val="28"/>
          <w:lang w:val="bg-BG" w:eastAsia="en-US"/>
        </w:rPr>
        <w:t xml:space="preserve">        </w:t>
      </w:r>
      <w:r w:rsidR="00EF5816" w:rsidRPr="00FA0003">
        <w:rPr>
          <w:sz w:val="28"/>
          <w:szCs w:val="28"/>
          <w:lang w:val="bg-BG" w:eastAsia="en-US"/>
        </w:rPr>
        <w:t>Първоначално с решение на ВСС по протокол №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>2</w:t>
      </w:r>
      <w:r w:rsidR="00EF5816"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2</w:t>
      </w:r>
      <w:r w:rsidR="00695DBC">
        <w:rPr>
          <w:sz w:val="28"/>
          <w:szCs w:val="28"/>
          <w:lang w:val="bg-BG" w:eastAsia="en-US"/>
        </w:rPr>
        <w:t>5</w:t>
      </w:r>
      <w:r w:rsidR="00EF5816" w:rsidRPr="00FA0003">
        <w:rPr>
          <w:sz w:val="28"/>
          <w:szCs w:val="28"/>
          <w:lang w:val="bg-BG" w:eastAsia="en-US"/>
        </w:rPr>
        <w:t>.0</w:t>
      </w:r>
      <w:r w:rsidR="00E147B5" w:rsidRPr="00FA0003">
        <w:rPr>
          <w:sz w:val="28"/>
          <w:szCs w:val="28"/>
          <w:lang w:val="bg-BG" w:eastAsia="en-US"/>
        </w:rPr>
        <w:t>1</w:t>
      </w:r>
      <w:r w:rsidR="00EF5816" w:rsidRPr="00FA0003">
        <w:rPr>
          <w:sz w:val="28"/>
          <w:szCs w:val="28"/>
          <w:lang w:val="bg-BG" w:eastAsia="en-US"/>
        </w:rPr>
        <w:t>.201</w:t>
      </w:r>
      <w:r w:rsidR="00695DBC">
        <w:rPr>
          <w:sz w:val="28"/>
          <w:szCs w:val="28"/>
          <w:lang w:val="bg-BG" w:eastAsia="en-US"/>
        </w:rPr>
        <w:t>8</w:t>
      </w:r>
      <w:r w:rsidR="00BB0DD3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>г. утвърденият бюджет на съда за 201</w:t>
      </w:r>
      <w:r w:rsidR="00695DBC">
        <w:rPr>
          <w:sz w:val="28"/>
          <w:szCs w:val="28"/>
          <w:lang w:val="bg-BG" w:eastAsia="en-US"/>
        </w:rPr>
        <w:t>8</w:t>
      </w:r>
      <w:r w:rsidR="00EF5816" w:rsidRPr="00FA0003">
        <w:rPr>
          <w:sz w:val="28"/>
          <w:szCs w:val="28"/>
          <w:lang w:val="bg-BG" w:eastAsia="en-US"/>
        </w:rPr>
        <w:t xml:space="preserve"> г. беше в размер на  1</w:t>
      </w:r>
      <w:r w:rsidR="00695DBC">
        <w:rPr>
          <w:sz w:val="28"/>
          <w:szCs w:val="28"/>
          <w:lang w:val="bg-BG" w:eastAsia="en-US"/>
        </w:rPr>
        <w:t> </w:t>
      </w:r>
      <w:r w:rsidR="0075112B">
        <w:rPr>
          <w:sz w:val="28"/>
          <w:szCs w:val="28"/>
          <w:lang w:val="bg-BG" w:eastAsia="en-US"/>
        </w:rPr>
        <w:t>53</w:t>
      </w:r>
      <w:r w:rsidR="00695DBC">
        <w:rPr>
          <w:sz w:val="28"/>
          <w:szCs w:val="28"/>
          <w:lang w:val="bg-BG" w:eastAsia="en-US"/>
        </w:rPr>
        <w:t>3 411</w:t>
      </w:r>
      <w:r w:rsidR="00EF5816" w:rsidRPr="00FA0003">
        <w:rPr>
          <w:sz w:val="28"/>
          <w:szCs w:val="28"/>
          <w:lang w:val="bg-BG" w:eastAsia="en-US"/>
        </w:rPr>
        <w:t xml:space="preserve"> лв. След </w:t>
      </w:r>
      <w:proofErr w:type="spellStart"/>
      <w:r w:rsidR="00EF5816" w:rsidRPr="00FA0003">
        <w:rPr>
          <w:sz w:val="28"/>
          <w:szCs w:val="28"/>
          <w:lang w:val="bg-BG" w:eastAsia="en-US"/>
        </w:rPr>
        <w:t>неколкократни</w:t>
      </w:r>
      <w:proofErr w:type="spellEnd"/>
      <w:r w:rsidR="00EF5816" w:rsidRPr="00FA0003">
        <w:rPr>
          <w:sz w:val="28"/>
          <w:szCs w:val="28"/>
          <w:lang w:val="bg-BG" w:eastAsia="en-US"/>
        </w:rPr>
        <w:t xml:space="preserve"> </w:t>
      </w:r>
      <w:proofErr w:type="spellStart"/>
      <w:r w:rsidR="00E76010" w:rsidRPr="00FA0003">
        <w:rPr>
          <w:sz w:val="28"/>
          <w:szCs w:val="28"/>
          <w:lang w:val="bg-BG" w:eastAsia="en-US"/>
        </w:rPr>
        <w:t>к</w:t>
      </w:r>
      <w:r w:rsidR="00EF5816" w:rsidRPr="00FA0003">
        <w:rPr>
          <w:sz w:val="28"/>
          <w:szCs w:val="28"/>
          <w:lang w:val="bg-BG" w:eastAsia="en-US"/>
        </w:rPr>
        <w:t>омпесаторни</w:t>
      </w:r>
      <w:proofErr w:type="spellEnd"/>
      <w:r w:rsidR="00EF5816" w:rsidRPr="00FA0003">
        <w:rPr>
          <w:sz w:val="28"/>
          <w:szCs w:val="28"/>
          <w:lang w:val="bg-BG" w:eastAsia="en-US"/>
        </w:rPr>
        <w:t xml:space="preserve"> промени </w:t>
      </w:r>
      <w:r w:rsidR="00E76010" w:rsidRPr="00FA0003">
        <w:rPr>
          <w:sz w:val="28"/>
          <w:szCs w:val="28"/>
          <w:lang w:val="bg-BG" w:eastAsia="en-US"/>
        </w:rPr>
        <w:t>с решения на ВСС, към 31.12.201</w:t>
      </w:r>
      <w:r w:rsidR="00695DBC">
        <w:rPr>
          <w:sz w:val="28"/>
          <w:szCs w:val="28"/>
          <w:lang w:val="bg-BG" w:eastAsia="en-US"/>
        </w:rPr>
        <w:t>8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г. беше утвърден окончателен </w:t>
      </w:r>
      <w:r w:rsidR="00EF5816" w:rsidRPr="00FA0003">
        <w:rPr>
          <w:sz w:val="28"/>
          <w:szCs w:val="28"/>
          <w:lang w:val="bg-BG" w:eastAsia="en-US"/>
        </w:rPr>
        <w:t xml:space="preserve"> бюджет в размер на 1</w:t>
      </w:r>
      <w:r w:rsidR="00E76010" w:rsidRPr="00FA0003">
        <w:rPr>
          <w:sz w:val="28"/>
          <w:szCs w:val="28"/>
          <w:lang w:val="bg-BG" w:eastAsia="en-US"/>
        </w:rPr>
        <w:t> </w:t>
      </w:r>
      <w:r w:rsidR="00E147B5" w:rsidRPr="00FA0003">
        <w:rPr>
          <w:sz w:val="28"/>
          <w:szCs w:val="28"/>
          <w:lang w:val="bg-BG" w:eastAsia="en-US"/>
        </w:rPr>
        <w:t>6</w:t>
      </w:r>
      <w:r w:rsidR="00695DBC">
        <w:rPr>
          <w:sz w:val="28"/>
          <w:szCs w:val="28"/>
          <w:lang w:val="bg-BG" w:eastAsia="en-US"/>
        </w:rPr>
        <w:t>70</w:t>
      </w:r>
      <w:r w:rsidR="00D85909">
        <w:rPr>
          <w:sz w:val="28"/>
          <w:szCs w:val="28"/>
          <w:lang w:val="bg-BG" w:eastAsia="en-US"/>
        </w:rPr>
        <w:t> </w:t>
      </w:r>
      <w:r w:rsidR="0075112B">
        <w:rPr>
          <w:sz w:val="28"/>
          <w:szCs w:val="28"/>
          <w:lang w:val="bg-BG" w:eastAsia="en-US"/>
        </w:rPr>
        <w:t>0</w:t>
      </w:r>
      <w:r w:rsidR="00695DBC">
        <w:rPr>
          <w:sz w:val="28"/>
          <w:szCs w:val="28"/>
          <w:lang w:val="bg-BG" w:eastAsia="en-US"/>
        </w:rPr>
        <w:t>25</w:t>
      </w:r>
      <w:r w:rsidR="00D85909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>лв.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>Същият е изпълнен,</w:t>
      </w:r>
      <w:r w:rsidR="00232B73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>като от него за трудови възнаграждения на п</w:t>
      </w:r>
      <w:r w:rsidR="002C39B7" w:rsidRPr="00FA0003">
        <w:rPr>
          <w:sz w:val="28"/>
          <w:szCs w:val="28"/>
          <w:lang w:val="bg-BG" w:eastAsia="en-US"/>
        </w:rPr>
        <w:t xml:space="preserve">ерсонала са изразходвани </w:t>
      </w:r>
      <w:r w:rsidR="00695DBC">
        <w:rPr>
          <w:sz w:val="28"/>
          <w:szCs w:val="28"/>
          <w:lang w:val="bg-BG" w:eastAsia="en-US"/>
        </w:rPr>
        <w:t>1 045 428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>лв.,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 xml:space="preserve">за социални осигуровки – </w:t>
      </w:r>
      <w:r w:rsidR="00695DBC">
        <w:rPr>
          <w:sz w:val="28"/>
          <w:szCs w:val="28"/>
          <w:lang w:val="bg-BG" w:eastAsia="en-US"/>
        </w:rPr>
        <w:t>312</w:t>
      </w:r>
      <w:r w:rsidR="00232B73">
        <w:rPr>
          <w:sz w:val="28"/>
          <w:szCs w:val="28"/>
          <w:lang w:val="bg-BG" w:eastAsia="en-US"/>
        </w:rPr>
        <w:t> </w:t>
      </w:r>
      <w:r w:rsidR="00695DBC">
        <w:rPr>
          <w:sz w:val="28"/>
          <w:szCs w:val="28"/>
          <w:lang w:val="bg-BG" w:eastAsia="en-US"/>
        </w:rPr>
        <w:t>146</w:t>
      </w:r>
      <w:r w:rsidR="00232B73">
        <w:rPr>
          <w:sz w:val="28"/>
          <w:szCs w:val="28"/>
          <w:lang w:val="bg-BG" w:eastAsia="en-US"/>
        </w:rPr>
        <w:t xml:space="preserve"> </w:t>
      </w:r>
      <w:r w:rsidR="00B95DA8" w:rsidRPr="00FA0003">
        <w:rPr>
          <w:sz w:val="28"/>
          <w:szCs w:val="28"/>
          <w:lang w:val="bg-BG" w:eastAsia="en-US"/>
        </w:rPr>
        <w:t>лв</w:t>
      </w:r>
      <w:r w:rsidR="00EF5816" w:rsidRPr="00FA0003">
        <w:rPr>
          <w:sz w:val="28"/>
          <w:szCs w:val="28"/>
          <w:lang w:val="bg-BG" w:eastAsia="en-US"/>
        </w:rPr>
        <w:t>. и за текуща издръжка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1</w:t>
      </w:r>
      <w:r w:rsidR="00695DBC">
        <w:rPr>
          <w:sz w:val="28"/>
          <w:szCs w:val="28"/>
          <w:lang w:val="bg-BG" w:eastAsia="en-US"/>
        </w:rPr>
        <w:t>89</w:t>
      </w:r>
      <w:r w:rsidR="004F2FFC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>470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лв.</w:t>
      </w:r>
      <w:r w:rsidR="00EF5816" w:rsidRPr="00FA0003">
        <w:rPr>
          <w:sz w:val="28"/>
          <w:szCs w:val="28"/>
          <w:lang w:val="bg-BG" w:eastAsia="en-US"/>
        </w:rPr>
        <w:t>, в която се включват  възнаграждения</w:t>
      </w:r>
      <w:r w:rsidR="000D0A98" w:rsidRPr="00FA0003">
        <w:rPr>
          <w:sz w:val="28"/>
          <w:szCs w:val="28"/>
          <w:lang w:val="bg-BG" w:eastAsia="en-US"/>
        </w:rPr>
        <w:t>та</w:t>
      </w:r>
      <w:r w:rsidR="00EF5816" w:rsidRPr="00FA0003">
        <w:rPr>
          <w:sz w:val="28"/>
          <w:szCs w:val="28"/>
          <w:lang w:val="bg-BG" w:eastAsia="en-US"/>
        </w:rPr>
        <w:t xml:space="preserve"> на вещи лица</w:t>
      </w:r>
      <w:r w:rsidR="000D0A98" w:rsidRPr="00FA0003">
        <w:rPr>
          <w:sz w:val="28"/>
          <w:szCs w:val="28"/>
          <w:lang w:val="bg-BG" w:eastAsia="en-US"/>
        </w:rPr>
        <w:t xml:space="preserve"> и</w:t>
      </w:r>
      <w:r w:rsidR="00EF5816" w:rsidRPr="00FA0003">
        <w:rPr>
          <w:sz w:val="28"/>
          <w:szCs w:val="28"/>
          <w:lang w:val="bg-BG" w:eastAsia="en-US"/>
        </w:rPr>
        <w:t xml:space="preserve"> </w:t>
      </w:r>
      <w:r w:rsidR="00964001">
        <w:rPr>
          <w:sz w:val="28"/>
          <w:szCs w:val="28"/>
          <w:lang w:val="bg-BG" w:eastAsia="en-US"/>
        </w:rPr>
        <w:t xml:space="preserve"> </w:t>
      </w:r>
      <w:r w:rsidR="00EF5816" w:rsidRPr="00FA0003">
        <w:rPr>
          <w:sz w:val="28"/>
          <w:szCs w:val="28"/>
          <w:lang w:val="bg-BG" w:eastAsia="en-US"/>
        </w:rPr>
        <w:t>консумативи /електроенергия, газ, вода, канцеларски материали и др</w:t>
      </w:r>
      <w:r w:rsidR="00E76010" w:rsidRPr="00FA0003">
        <w:rPr>
          <w:sz w:val="28"/>
          <w:szCs w:val="28"/>
          <w:lang w:val="bg-BG" w:eastAsia="en-US"/>
        </w:rPr>
        <w:t>.</w:t>
      </w:r>
      <w:r w:rsidR="00EF5816" w:rsidRPr="00FA0003">
        <w:rPr>
          <w:sz w:val="28"/>
          <w:szCs w:val="28"/>
          <w:lang w:val="bg-BG" w:eastAsia="en-US"/>
        </w:rPr>
        <w:t xml:space="preserve">/ </w:t>
      </w:r>
      <w:r w:rsidR="00E6736A" w:rsidRPr="00FA0003">
        <w:rPr>
          <w:sz w:val="28"/>
          <w:szCs w:val="28"/>
          <w:lang w:val="bg-BG" w:eastAsia="en-US"/>
        </w:rPr>
        <w:t>Не са констатирани проблеми през и</w:t>
      </w:r>
      <w:r w:rsidR="002C39B7" w:rsidRPr="00FA0003">
        <w:rPr>
          <w:sz w:val="28"/>
          <w:szCs w:val="28"/>
          <w:lang w:val="bg-BG" w:eastAsia="en-US"/>
        </w:rPr>
        <w:t>з</w:t>
      </w:r>
      <w:r w:rsidR="00E6736A" w:rsidRPr="00FA0003">
        <w:rPr>
          <w:sz w:val="28"/>
          <w:szCs w:val="28"/>
          <w:lang w:val="bg-BG" w:eastAsia="en-US"/>
        </w:rPr>
        <w:t>миналата година с разходването на бюджета,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 xml:space="preserve">като същият е бил актуализиран </w:t>
      </w:r>
      <w:r w:rsidR="004F2FFC">
        <w:rPr>
          <w:sz w:val="28"/>
          <w:szCs w:val="28"/>
          <w:lang w:val="bg-BG" w:eastAsia="en-US"/>
        </w:rPr>
        <w:t>/виж графа Сграден фонд.</w:t>
      </w:r>
      <w:r w:rsidR="00232B7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Техническа обезпеченост/.</w:t>
      </w:r>
      <w:r w:rsidR="00232B7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Н</w:t>
      </w:r>
      <w:r w:rsidR="00E6736A" w:rsidRPr="00FA0003">
        <w:rPr>
          <w:sz w:val="28"/>
          <w:szCs w:val="28"/>
          <w:lang w:val="bg-BG" w:eastAsia="en-US"/>
        </w:rPr>
        <w:t>есъмнено при планирането на новия бюджет за 201</w:t>
      </w:r>
      <w:r w:rsidR="00695DBC">
        <w:rPr>
          <w:sz w:val="28"/>
          <w:szCs w:val="28"/>
          <w:lang w:val="bg-BG" w:eastAsia="en-US"/>
        </w:rPr>
        <w:t>9</w:t>
      </w:r>
      <w:r w:rsidR="00BB0DD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г. с</w:t>
      </w:r>
      <w:r w:rsidR="00711ECB" w:rsidRPr="00FA0003">
        <w:rPr>
          <w:sz w:val="28"/>
          <w:szCs w:val="28"/>
          <w:lang w:val="bg-BG" w:eastAsia="en-US"/>
        </w:rPr>
        <w:t>ледва</w:t>
      </w:r>
      <w:r w:rsidR="00E6736A" w:rsidRPr="00FA0003">
        <w:rPr>
          <w:sz w:val="28"/>
          <w:szCs w:val="28"/>
          <w:lang w:val="bg-BG" w:eastAsia="en-US"/>
        </w:rPr>
        <w:t xml:space="preserve"> да </w:t>
      </w:r>
      <w:r w:rsidR="00711ECB" w:rsidRPr="00FA0003">
        <w:rPr>
          <w:sz w:val="28"/>
          <w:szCs w:val="28"/>
          <w:lang w:val="bg-BG" w:eastAsia="en-US"/>
        </w:rPr>
        <w:t xml:space="preserve">бъдат заложени </w:t>
      </w:r>
      <w:r w:rsidR="00E6736A" w:rsidRPr="00FA0003">
        <w:rPr>
          <w:sz w:val="28"/>
          <w:szCs w:val="28"/>
          <w:lang w:val="bg-BG" w:eastAsia="en-US"/>
        </w:rPr>
        <w:t>и други материални пр</w:t>
      </w:r>
      <w:r w:rsidR="002C39B7" w:rsidRPr="00FA0003">
        <w:rPr>
          <w:sz w:val="28"/>
          <w:szCs w:val="28"/>
          <w:lang w:val="bg-BG" w:eastAsia="en-US"/>
        </w:rPr>
        <w:t>и</w:t>
      </w:r>
      <w:r w:rsidR="00E6736A" w:rsidRPr="00FA0003">
        <w:rPr>
          <w:sz w:val="28"/>
          <w:szCs w:val="28"/>
          <w:lang w:val="bg-BG" w:eastAsia="en-US"/>
        </w:rPr>
        <w:t>добивки за съда</w:t>
      </w:r>
      <w:r w:rsidR="007F6CFB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–</w:t>
      </w:r>
      <w:r w:rsidR="00E6736A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ремонт на работни помещения,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обзавеждане на кабинети с нови мебели,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 xml:space="preserve">с цел </w:t>
      </w:r>
      <w:r w:rsidR="00711ECB" w:rsidRPr="00FA0003">
        <w:rPr>
          <w:sz w:val="28"/>
          <w:szCs w:val="28"/>
          <w:lang w:val="bg-BG" w:eastAsia="en-US"/>
        </w:rPr>
        <w:t xml:space="preserve"> подобряване на работната среда на съдебните служители</w:t>
      </w:r>
      <w:r w:rsidR="00695DBC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>както и цялостно саниране на съдебната палата.</w:t>
      </w:r>
    </w:p>
    <w:p w:rsidR="00EF5816" w:rsidRPr="00FA0003" w:rsidRDefault="00EF5816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Продължава ползването на текстообработваща програма WORD от всички съдии и съдебни служители</w:t>
      </w:r>
      <w:r w:rsidR="00E6736A" w:rsidRPr="00FA0003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правната програма „АПИС-7”,</w:t>
      </w:r>
      <w:r w:rsidR="00D859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която своевременно се актуализира,</w:t>
      </w:r>
      <w:r w:rsidR="00232B7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съгласно сключения договор.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Бюро “Съдимост” продължава да работи със софтуерен продукт, единен за цялата страна. Счетоводната служба ползва програмата „TEREZ”</w:t>
      </w:r>
      <w:r w:rsidR="00695DBC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 xml:space="preserve">която също бе актуализирана  през </w:t>
      </w:r>
      <w:r w:rsidR="00EF5CAF">
        <w:rPr>
          <w:sz w:val="28"/>
          <w:szCs w:val="28"/>
          <w:lang w:val="bg-BG" w:eastAsia="en-US"/>
        </w:rPr>
        <w:t xml:space="preserve"> </w:t>
      </w:r>
      <w:r w:rsidR="00695DBC">
        <w:rPr>
          <w:sz w:val="28"/>
          <w:szCs w:val="28"/>
          <w:lang w:val="bg-BG" w:eastAsia="en-US"/>
        </w:rPr>
        <w:t xml:space="preserve">календарната година. </w:t>
      </w:r>
    </w:p>
    <w:p w:rsidR="000A7D7C" w:rsidRPr="00FA0003" w:rsidRDefault="000A7D7C" w:rsidP="0079771E">
      <w:pPr>
        <w:jc w:val="both"/>
        <w:rPr>
          <w:sz w:val="28"/>
          <w:szCs w:val="28"/>
          <w:lang w:val="bg-BG" w:eastAsia="en-US"/>
        </w:rPr>
      </w:pPr>
    </w:p>
    <w:p w:rsidR="000A7D7C" w:rsidRPr="00EF5CAF" w:rsidRDefault="00EF5CAF" w:rsidP="0079771E">
      <w:pPr>
        <w:ind w:left="708"/>
        <w:jc w:val="center"/>
        <w:rPr>
          <w:sz w:val="28"/>
          <w:szCs w:val="28"/>
          <w:u w:val="single"/>
          <w:lang w:val="bg-BG" w:eastAsia="en-US"/>
        </w:rPr>
      </w:pPr>
      <w:r>
        <w:rPr>
          <w:b/>
          <w:sz w:val="28"/>
          <w:szCs w:val="28"/>
          <w:u w:val="single"/>
          <w:lang w:eastAsia="en-US"/>
        </w:rPr>
        <w:t>VIII</w:t>
      </w:r>
      <w:r>
        <w:rPr>
          <w:b/>
          <w:sz w:val="28"/>
          <w:szCs w:val="28"/>
          <w:u w:val="single"/>
          <w:lang w:val="bg-BG" w:eastAsia="en-US"/>
        </w:rPr>
        <w:t>.</w:t>
      </w:r>
      <w:r w:rsidR="000A7D7C" w:rsidRPr="00EF5CAF">
        <w:rPr>
          <w:b/>
          <w:sz w:val="28"/>
          <w:szCs w:val="28"/>
          <w:u w:val="single"/>
          <w:lang w:val="bg-BG" w:eastAsia="en-US"/>
        </w:rPr>
        <w:t>СГРАДЕН ФОНД И ТЕХНИЧЕСКА ОБЕЗПЕЧЕНОСТ</w:t>
      </w:r>
    </w:p>
    <w:p w:rsidR="000A7D7C" w:rsidRPr="00FA0003" w:rsidRDefault="000A7D7C" w:rsidP="0079771E">
      <w:pPr>
        <w:jc w:val="both"/>
        <w:rPr>
          <w:b/>
          <w:sz w:val="28"/>
          <w:szCs w:val="28"/>
          <w:lang w:val="bg-BG" w:eastAsia="en-US"/>
        </w:rPr>
      </w:pPr>
    </w:p>
    <w:p w:rsidR="00613C53" w:rsidRPr="00FA0003" w:rsidRDefault="00F31C9E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СГРАДЕН ФОНД</w:t>
      </w:r>
      <w:r w:rsidRPr="00FA0003">
        <w:rPr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Съдебната сграда е публична държавна собственост</w:t>
      </w:r>
      <w:r w:rsidR="00DB3B71" w:rsidRPr="00FA0003">
        <w:rPr>
          <w:sz w:val="28"/>
          <w:szCs w:val="28"/>
          <w:lang w:val="bg-BG" w:eastAsia="en-US"/>
        </w:rPr>
        <w:t>.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През 2016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 xml:space="preserve">г. бе  издаден </w:t>
      </w:r>
      <w:r w:rsidRPr="00FA0003">
        <w:rPr>
          <w:sz w:val="28"/>
          <w:szCs w:val="28"/>
          <w:lang w:val="bg-BG" w:eastAsia="en-US"/>
        </w:rPr>
        <w:t>акт за публична държавна собственост №</w:t>
      </w:r>
      <w:r w:rsidR="008671B1" w:rsidRPr="00FA0003">
        <w:rPr>
          <w:sz w:val="28"/>
          <w:szCs w:val="28"/>
          <w:lang w:val="bg-BG" w:eastAsia="en-US"/>
        </w:rPr>
        <w:t xml:space="preserve"> 8719/18.11.2016</w:t>
      </w:r>
      <w:r w:rsidR="00BB0DD3">
        <w:rPr>
          <w:sz w:val="28"/>
          <w:szCs w:val="28"/>
          <w:lang w:val="bg-BG" w:eastAsia="en-US"/>
        </w:rPr>
        <w:t xml:space="preserve"> </w:t>
      </w:r>
      <w:r w:rsidR="008671B1" w:rsidRPr="00FA0003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на Областен управител – Стара Загора. Предоставени са права за управление на Районен съд и Районна прокуратура.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 решение по протокол № 38/14.12.2005 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ВСС задължи органите на съдебна власт и други органи, които са настанени в съдебните палати</w:t>
      </w:r>
      <w:r w:rsidR="00613C53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да разпределят и разплащат ежемесечно от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01.</w:t>
      </w:r>
      <w:proofErr w:type="spellStart"/>
      <w:r w:rsidRPr="00FA0003">
        <w:rPr>
          <w:sz w:val="28"/>
          <w:szCs w:val="28"/>
          <w:lang w:val="bg-BG" w:eastAsia="en-US"/>
        </w:rPr>
        <w:t>01</w:t>
      </w:r>
      <w:proofErr w:type="spellEnd"/>
      <w:r w:rsidRPr="00FA0003">
        <w:rPr>
          <w:sz w:val="28"/>
          <w:szCs w:val="28"/>
          <w:lang w:val="bg-BG" w:eastAsia="en-US"/>
        </w:rPr>
        <w:t>.2006</w:t>
      </w:r>
      <w:r w:rsidR="00232B7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>,</w:t>
      </w:r>
      <w:r w:rsidR="00A5282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разходите за издръжката по предварително определена методика.</w:t>
      </w:r>
      <w:r w:rsidR="00A5282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Районен съд, Районна прокуратура, Агенция по вписванията</w:t>
      </w:r>
      <w:r w:rsidR="00711ECB" w:rsidRPr="00FA0003">
        <w:rPr>
          <w:sz w:val="28"/>
          <w:szCs w:val="28"/>
          <w:lang w:val="bg-BG" w:eastAsia="en-US"/>
        </w:rPr>
        <w:t>, ОЗ</w:t>
      </w:r>
      <w:r w:rsidR="00D85909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 xml:space="preserve">“Охрана“ </w:t>
      </w:r>
      <w:r w:rsidR="00D85909">
        <w:rPr>
          <w:sz w:val="28"/>
          <w:szCs w:val="28"/>
          <w:lang w:val="bg-BG" w:eastAsia="en-US"/>
        </w:rPr>
        <w:t xml:space="preserve">– </w:t>
      </w:r>
      <w:r w:rsidR="00711ECB" w:rsidRPr="00FA0003">
        <w:rPr>
          <w:sz w:val="28"/>
          <w:szCs w:val="28"/>
          <w:lang w:val="bg-BG" w:eastAsia="en-US"/>
        </w:rPr>
        <w:t xml:space="preserve">Стара Загора </w:t>
      </w:r>
      <w:r w:rsidRPr="00FA0003">
        <w:rPr>
          <w:sz w:val="28"/>
          <w:szCs w:val="28"/>
          <w:lang w:val="bg-BG" w:eastAsia="en-US"/>
        </w:rPr>
        <w:t>и банка</w:t>
      </w:r>
      <w:r w:rsidR="00711ECB" w:rsidRPr="00FA0003">
        <w:rPr>
          <w:sz w:val="28"/>
          <w:szCs w:val="28"/>
          <w:lang w:val="bg-BG" w:eastAsia="en-US"/>
        </w:rPr>
        <w:t>та,</w:t>
      </w:r>
      <w:r w:rsidR="00232B73">
        <w:rPr>
          <w:sz w:val="28"/>
          <w:szCs w:val="28"/>
          <w:lang w:val="bg-BG" w:eastAsia="en-US"/>
        </w:rPr>
        <w:t xml:space="preserve"> </w:t>
      </w:r>
      <w:r w:rsidR="00A5282D">
        <w:rPr>
          <w:sz w:val="28"/>
          <w:szCs w:val="28"/>
          <w:lang w:val="bg-BG" w:eastAsia="en-US"/>
        </w:rPr>
        <w:t xml:space="preserve">която доскоро </w:t>
      </w:r>
      <w:r w:rsidR="00711ECB" w:rsidRPr="00FA0003">
        <w:rPr>
          <w:sz w:val="28"/>
          <w:szCs w:val="28"/>
          <w:lang w:val="bg-BG" w:eastAsia="en-US"/>
        </w:rPr>
        <w:t>обслужва</w:t>
      </w:r>
      <w:r w:rsidR="00A5282D">
        <w:rPr>
          <w:sz w:val="28"/>
          <w:szCs w:val="28"/>
          <w:lang w:val="bg-BG" w:eastAsia="en-US"/>
        </w:rPr>
        <w:t>ше</w:t>
      </w:r>
      <w:r w:rsidR="00711ECB" w:rsidRPr="00FA0003">
        <w:rPr>
          <w:sz w:val="28"/>
          <w:szCs w:val="28"/>
          <w:lang w:val="bg-BG" w:eastAsia="en-US"/>
        </w:rPr>
        <w:t xml:space="preserve"> банковия офис в </w:t>
      </w:r>
      <w:r w:rsidR="00D85909">
        <w:rPr>
          <w:sz w:val="28"/>
          <w:szCs w:val="28"/>
          <w:lang w:val="bg-BG" w:eastAsia="en-US"/>
        </w:rPr>
        <w:t>с</w:t>
      </w:r>
      <w:r w:rsidR="00711ECB" w:rsidRPr="00FA0003">
        <w:rPr>
          <w:sz w:val="28"/>
          <w:szCs w:val="28"/>
          <w:lang w:val="bg-BG" w:eastAsia="en-US"/>
        </w:rPr>
        <w:t>ъдебната палата,</w:t>
      </w:r>
      <w:r w:rsidR="00232B7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подписаха протоколи за разпределение, съобразно заеманата от вс</w:t>
      </w:r>
      <w:r w:rsidR="00A5282D">
        <w:rPr>
          <w:sz w:val="28"/>
          <w:szCs w:val="28"/>
          <w:lang w:val="bg-BG" w:eastAsia="en-US"/>
        </w:rPr>
        <w:t>яка институция</w:t>
      </w:r>
      <w:r w:rsidRPr="00FA0003">
        <w:rPr>
          <w:sz w:val="28"/>
          <w:szCs w:val="28"/>
          <w:lang w:val="bg-BG" w:eastAsia="en-US"/>
        </w:rPr>
        <w:t xml:space="preserve"> площ.</w:t>
      </w:r>
      <w:r w:rsidR="00A5282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 2010 г. разходите се изплащат ежемесечно.</w:t>
      </w:r>
    </w:p>
    <w:p w:rsidR="00E54CFA" w:rsidRPr="00FA0003" w:rsidRDefault="000A7D7C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месец януари 2006 г</w:t>
      </w:r>
      <w:r w:rsidR="00613C53" w:rsidRPr="00FA0003">
        <w:rPr>
          <w:sz w:val="28"/>
          <w:szCs w:val="28"/>
          <w:lang w:val="bg-BG" w:eastAsia="en-US"/>
        </w:rPr>
        <w:t>.</w:t>
      </w:r>
      <w:r w:rsidR="00DA53F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сградата има обособен пост за охраняване на обществения ред и осъществяване на пропускателен режим и сигурност, който се носи от шест служители на Областно звено „Охрана” </w:t>
      </w:r>
      <w:r w:rsidR="00D85909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Стара Загора.</w:t>
      </w:r>
      <w:r w:rsidR="00232B7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Към настоящия момент, след работно време и в почивните дни </w:t>
      </w:r>
      <w:r w:rsidRPr="00FA0003">
        <w:rPr>
          <w:sz w:val="28"/>
          <w:szCs w:val="28"/>
          <w:lang w:val="bg-BG" w:eastAsia="en-US"/>
        </w:rPr>
        <w:lastRenderedPageBreak/>
        <w:t xml:space="preserve">охраната се осигурява от </w:t>
      </w:r>
      <w:r w:rsidR="00E54CFA" w:rsidRPr="00FA0003">
        <w:rPr>
          <w:sz w:val="28"/>
          <w:szCs w:val="28"/>
          <w:lang w:val="bg-BG" w:eastAsia="en-US"/>
        </w:rPr>
        <w:t>друга лицензирана фирма за охрана,</w:t>
      </w:r>
      <w:r w:rsidR="00D85909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>спечелила централизиран конкурс.</w:t>
      </w:r>
    </w:p>
    <w:p w:rsidR="000A7D7C" w:rsidRDefault="00BE340D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Със </w:t>
      </w:r>
      <w:r w:rsidR="00535A44" w:rsidRPr="00FA0003">
        <w:rPr>
          <w:sz w:val="28"/>
          <w:szCs w:val="28"/>
          <w:lang w:val="bg-BG" w:eastAsia="en-US"/>
        </w:rPr>
        <w:t>з</w:t>
      </w:r>
      <w:r w:rsidRPr="00FA0003">
        <w:rPr>
          <w:sz w:val="28"/>
          <w:szCs w:val="28"/>
          <w:lang w:val="bg-BG" w:eastAsia="en-US"/>
        </w:rPr>
        <w:t xml:space="preserve">аповед </w:t>
      </w:r>
      <w:r w:rsidR="00535A44" w:rsidRPr="00FA0003">
        <w:rPr>
          <w:sz w:val="28"/>
          <w:szCs w:val="28"/>
          <w:lang w:val="bg-BG" w:eastAsia="en-US"/>
        </w:rPr>
        <w:t xml:space="preserve">№ ЛС-04-1459/26.10.2015 г. </w:t>
      </w:r>
      <w:r w:rsidRPr="00FA0003">
        <w:rPr>
          <w:sz w:val="28"/>
          <w:szCs w:val="28"/>
          <w:lang w:val="bg-BG" w:eastAsia="en-US"/>
        </w:rPr>
        <w:t xml:space="preserve">на Министъра на правосъдието </w:t>
      </w:r>
      <w:r w:rsidR="00A5282D">
        <w:rPr>
          <w:sz w:val="28"/>
          <w:szCs w:val="28"/>
          <w:lang w:val="bg-BG" w:eastAsia="en-US"/>
        </w:rPr>
        <w:t>е</w:t>
      </w:r>
      <w:r w:rsidRPr="00FA0003">
        <w:rPr>
          <w:sz w:val="28"/>
          <w:szCs w:val="28"/>
          <w:lang w:val="bg-BG" w:eastAsia="en-US"/>
        </w:rPr>
        <w:t xml:space="preserve"> извършено разпределение на ползването </w:t>
      </w:r>
      <w:r w:rsidR="00535A44" w:rsidRPr="00FA0003">
        <w:rPr>
          <w:sz w:val="28"/>
          <w:szCs w:val="28"/>
          <w:lang w:val="bg-BG" w:eastAsia="en-US"/>
        </w:rPr>
        <w:t>на помещенията в</w:t>
      </w:r>
      <w:r w:rsidRPr="00FA0003">
        <w:rPr>
          <w:sz w:val="28"/>
          <w:szCs w:val="28"/>
          <w:lang w:val="bg-BG" w:eastAsia="en-US"/>
        </w:rPr>
        <w:t xml:space="preserve"> съдебната палата</w:t>
      </w:r>
      <w:r w:rsidR="00535A44" w:rsidRPr="00FA0003">
        <w:rPr>
          <w:sz w:val="28"/>
          <w:szCs w:val="28"/>
          <w:lang w:val="bg-BG" w:eastAsia="en-US"/>
        </w:rPr>
        <w:t>.</w:t>
      </w:r>
    </w:p>
    <w:p w:rsidR="00BB0DD3" w:rsidRPr="00FA0003" w:rsidRDefault="00BB0DD3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Pr="000E1374" w:rsidRDefault="005C29DA" w:rsidP="0079771E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0E1374">
        <w:rPr>
          <w:b/>
          <w:sz w:val="28"/>
          <w:szCs w:val="28"/>
          <w:lang w:val="bg-BG" w:eastAsia="en-US"/>
        </w:rPr>
        <w:t>ТЕХНИЧЕСКА ОБЕЗПЕЧЕНОСТ</w:t>
      </w:r>
    </w:p>
    <w:p w:rsidR="00DB3B71" w:rsidRDefault="00DB3B71" w:rsidP="0079771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AF7598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г. по искане на </w:t>
      </w:r>
      <w:r w:rsidR="00AF7598">
        <w:rPr>
          <w:sz w:val="28"/>
          <w:szCs w:val="28"/>
          <w:lang w:val="bg-BG"/>
        </w:rPr>
        <w:t xml:space="preserve"> ръководството на </w:t>
      </w:r>
      <w:r w:rsidRPr="00FA0003">
        <w:rPr>
          <w:sz w:val="28"/>
          <w:szCs w:val="28"/>
          <w:lang w:val="bg-BG"/>
        </w:rPr>
        <w:t>съда  бяха отпуснати от ВСС и усвоени от Районен съд – Казанлък  парични средства</w:t>
      </w:r>
      <w:r w:rsidR="000E1374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 както следва:</w:t>
      </w:r>
    </w:p>
    <w:p w:rsidR="00AF7598" w:rsidRDefault="007848DD" w:rsidP="0079771E">
      <w:pPr>
        <w:ind w:firstLine="708"/>
        <w:jc w:val="both"/>
        <w:rPr>
          <w:sz w:val="28"/>
          <w:szCs w:val="28"/>
          <w:lang w:val="bg-BG"/>
        </w:rPr>
      </w:pPr>
      <w:r w:rsidRPr="007848D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="00AF7598">
        <w:rPr>
          <w:b/>
          <w:sz w:val="28"/>
          <w:szCs w:val="28"/>
          <w:lang w:val="bg-BG"/>
        </w:rPr>
        <w:t>8 720</w:t>
      </w:r>
      <w:r w:rsidR="00B061EA" w:rsidRPr="007848DD">
        <w:rPr>
          <w:sz w:val="28"/>
          <w:szCs w:val="28"/>
          <w:lang w:val="bg-BG"/>
        </w:rPr>
        <w:t xml:space="preserve"> </w:t>
      </w:r>
      <w:r w:rsidR="00BF007D" w:rsidRPr="00A5282D">
        <w:rPr>
          <w:b/>
          <w:sz w:val="28"/>
          <w:szCs w:val="28"/>
          <w:lang w:val="bg-BG"/>
        </w:rPr>
        <w:t>лв</w:t>
      </w:r>
      <w:r w:rsidR="00BF007D" w:rsidRPr="007848DD">
        <w:rPr>
          <w:sz w:val="28"/>
          <w:szCs w:val="28"/>
          <w:lang w:val="bg-BG"/>
        </w:rPr>
        <w:t xml:space="preserve">. за </w:t>
      </w:r>
      <w:r w:rsidR="00AF7598">
        <w:rPr>
          <w:sz w:val="28"/>
          <w:szCs w:val="28"/>
          <w:lang w:val="bg-BG"/>
        </w:rPr>
        <w:t xml:space="preserve"> изработка,</w:t>
      </w:r>
      <w:r w:rsidR="00232B73">
        <w:rPr>
          <w:sz w:val="28"/>
          <w:szCs w:val="28"/>
          <w:lang w:val="bg-BG"/>
        </w:rPr>
        <w:t xml:space="preserve"> </w:t>
      </w:r>
      <w:r w:rsidR="00AF7598">
        <w:rPr>
          <w:sz w:val="28"/>
          <w:szCs w:val="28"/>
          <w:lang w:val="bg-BG"/>
        </w:rPr>
        <w:t>доставка и монтаж на мебели за работни помещения /Решение на Пленума на ВСС по протокол № 9/22.03.2018</w:t>
      </w:r>
      <w:r w:rsidR="00232B73">
        <w:rPr>
          <w:sz w:val="28"/>
          <w:szCs w:val="28"/>
          <w:lang w:val="bg-BG"/>
        </w:rPr>
        <w:t xml:space="preserve"> </w:t>
      </w:r>
      <w:r w:rsidR="00AF7598">
        <w:rPr>
          <w:sz w:val="28"/>
          <w:szCs w:val="28"/>
          <w:lang w:val="bg-BG"/>
        </w:rPr>
        <w:t>г./</w:t>
      </w:r>
      <w:r w:rsidR="00232B73">
        <w:rPr>
          <w:sz w:val="28"/>
          <w:szCs w:val="28"/>
          <w:lang w:val="bg-BG"/>
        </w:rPr>
        <w:t>;</w:t>
      </w:r>
    </w:p>
    <w:p w:rsidR="00AF7598" w:rsidRDefault="00AF7598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A5282D">
        <w:rPr>
          <w:b/>
          <w:sz w:val="28"/>
          <w:szCs w:val="28"/>
          <w:lang w:val="bg-BG"/>
        </w:rPr>
        <w:t>7</w:t>
      </w:r>
      <w:r w:rsidR="00232B73">
        <w:rPr>
          <w:b/>
          <w:sz w:val="28"/>
          <w:szCs w:val="28"/>
          <w:lang w:val="bg-BG"/>
        </w:rPr>
        <w:t> </w:t>
      </w:r>
      <w:r w:rsidRPr="00A5282D">
        <w:rPr>
          <w:b/>
          <w:sz w:val="28"/>
          <w:szCs w:val="28"/>
          <w:lang w:val="bg-BG"/>
        </w:rPr>
        <w:t>000</w:t>
      </w:r>
      <w:r w:rsidR="00232B73">
        <w:rPr>
          <w:b/>
          <w:sz w:val="28"/>
          <w:szCs w:val="28"/>
          <w:lang w:val="bg-BG"/>
        </w:rPr>
        <w:t xml:space="preserve"> </w:t>
      </w:r>
      <w:r w:rsidRPr="00A5282D">
        <w:rPr>
          <w:b/>
          <w:sz w:val="28"/>
          <w:szCs w:val="28"/>
          <w:lang w:val="bg-BG"/>
        </w:rPr>
        <w:t>лв</w:t>
      </w:r>
      <w:r>
        <w:rPr>
          <w:sz w:val="28"/>
          <w:szCs w:val="28"/>
          <w:lang w:val="bg-BG"/>
        </w:rPr>
        <w:t>. за доставка и монтаж на 10</w:t>
      </w:r>
      <w:r w:rsidR="00A5282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</w:t>
      </w:r>
      <w:proofErr w:type="spellStart"/>
      <w:r>
        <w:rPr>
          <w:sz w:val="28"/>
          <w:szCs w:val="28"/>
          <w:lang w:val="bg-BG"/>
        </w:rPr>
        <w:t>климатици</w:t>
      </w:r>
      <w:proofErr w:type="spellEnd"/>
      <w:r>
        <w:rPr>
          <w:sz w:val="28"/>
          <w:szCs w:val="28"/>
          <w:lang w:val="bg-BG"/>
        </w:rPr>
        <w:t xml:space="preserve"> /Решение на Комисия „Бюджет и финанси</w:t>
      </w:r>
      <w:r w:rsidR="00A5282D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 по  Протокол № 16/23.05.2018</w:t>
      </w:r>
      <w:r w:rsidR="00232B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232B73">
        <w:rPr>
          <w:sz w:val="28"/>
          <w:szCs w:val="28"/>
          <w:lang w:val="bg-BG"/>
        </w:rPr>
        <w:t>/;</w:t>
      </w:r>
    </w:p>
    <w:p w:rsidR="00AF7598" w:rsidRDefault="00AF7598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- </w:t>
      </w:r>
      <w:r w:rsidRPr="00A5282D">
        <w:rPr>
          <w:b/>
          <w:sz w:val="28"/>
          <w:szCs w:val="28"/>
          <w:lang w:val="bg-BG"/>
        </w:rPr>
        <w:t>58</w:t>
      </w:r>
      <w:r w:rsidR="00232B73">
        <w:rPr>
          <w:b/>
          <w:sz w:val="28"/>
          <w:szCs w:val="28"/>
          <w:lang w:val="bg-BG"/>
        </w:rPr>
        <w:t> </w:t>
      </w:r>
      <w:r w:rsidRPr="00A5282D">
        <w:rPr>
          <w:b/>
          <w:sz w:val="28"/>
          <w:szCs w:val="28"/>
          <w:lang w:val="bg-BG"/>
        </w:rPr>
        <w:t>693</w:t>
      </w:r>
      <w:r w:rsidR="00232B73">
        <w:rPr>
          <w:b/>
          <w:sz w:val="28"/>
          <w:szCs w:val="28"/>
          <w:lang w:val="bg-BG"/>
        </w:rPr>
        <w:t xml:space="preserve"> </w:t>
      </w:r>
      <w:r w:rsidRPr="00A5282D">
        <w:rPr>
          <w:b/>
          <w:sz w:val="28"/>
          <w:szCs w:val="28"/>
          <w:lang w:val="bg-BG"/>
        </w:rPr>
        <w:t>лв.</w:t>
      </w:r>
      <w:r>
        <w:rPr>
          <w:sz w:val="28"/>
          <w:szCs w:val="28"/>
          <w:lang w:val="bg-BG"/>
        </w:rPr>
        <w:t xml:space="preserve"> за авариен ремонт на отоплителната инсталация /Решение на комисия „Бюджет и финанси“ по Протокол № 27 /16.08.2018</w:t>
      </w:r>
      <w:r w:rsidR="00232B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232B73">
        <w:rPr>
          <w:sz w:val="28"/>
          <w:szCs w:val="28"/>
          <w:lang w:val="bg-BG"/>
        </w:rPr>
        <w:t>/.</w:t>
      </w:r>
    </w:p>
    <w:p w:rsidR="00AF7598" w:rsidRDefault="00AF7598" w:rsidP="007977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C733F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Бяха разходвани средства и за поставяне на </w:t>
      </w:r>
      <w:proofErr w:type="spellStart"/>
      <w:r>
        <w:rPr>
          <w:sz w:val="28"/>
          <w:szCs w:val="28"/>
          <w:lang w:val="bg-BG"/>
        </w:rPr>
        <w:t>ламинат</w:t>
      </w:r>
      <w:proofErr w:type="spellEnd"/>
      <w:r>
        <w:rPr>
          <w:sz w:val="28"/>
          <w:szCs w:val="28"/>
          <w:lang w:val="bg-BG"/>
        </w:rPr>
        <w:t xml:space="preserve"> на 9 бр.</w:t>
      </w:r>
      <w:r w:rsidR="00232B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съдийски кабинети.</w:t>
      </w:r>
    </w:p>
    <w:p w:rsidR="00C733F8" w:rsidRDefault="00C733F8" w:rsidP="0079771E">
      <w:pPr>
        <w:ind w:firstLine="708"/>
        <w:jc w:val="both"/>
        <w:rPr>
          <w:sz w:val="28"/>
          <w:szCs w:val="28"/>
          <w:lang w:val="bg-BG"/>
        </w:rPr>
      </w:pPr>
    </w:p>
    <w:p w:rsidR="00DB3B71" w:rsidRPr="00FA0003" w:rsidRDefault="0064419B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У</w:t>
      </w:r>
      <w:r w:rsidR="00BE340D" w:rsidRPr="00FA0003">
        <w:rPr>
          <w:sz w:val="28"/>
          <w:szCs w:val="28"/>
          <w:lang w:val="bg-BG" w:eastAsia="en-US"/>
        </w:rPr>
        <w:t>силията за следващата календарна година следва да бъдат насочени към</w:t>
      </w:r>
      <w:r w:rsidR="00DB3B71" w:rsidRPr="00FA0003">
        <w:rPr>
          <w:sz w:val="28"/>
          <w:szCs w:val="28"/>
          <w:lang w:val="bg-BG" w:eastAsia="en-US"/>
        </w:rPr>
        <w:t xml:space="preserve"> ремо</w:t>
      </w:r>
      <w:r w:rsidR="00E147B5" w:rsidRPr="00FA0003">
        <w:rPr>
          <w:sz w:val="28"/>
          <w:szCs w:val="28"/>
          <w:lang w:val="bg-BG" w:eastAsia="en-US"/>
        </w:rPr>
        <w:t>н</w:t>
      </w:r>
      <w:r w:rsidR="00DB3B71" w:rsidRPr="00FA0003">
        <w:rPr>
          <w:sz w:val="28"/>
          <w:szCs w:val="28"/>
          <w:lang w:val="bg-BG" w:eastAsia="en-US"/>
        </w:rPr>
        <w:t xml:space="preserve">т на </w:t>
      </w:r>
      <w:r w:rsidR="00610917">
        <w:rPr>
          <w:sz w:val="28"/>
          <w:szCs w:val="28"/>
          <w:lang w:val="bg-BG" w:eastAsia="en-US"/>
        </w:rPr>
        <w:t>кабинетите на съдебните служители</w:t>
      </w:r>
      <w:r w:rsidR="00722920">
        <w:rPr>
          <w:sz w:val="28"/>
          <w:szCs w:val="28"/>
          <w:lang w:val="bg-BG" w:eastAsia="en-US"/>
        </w:rPr>
        <w:t xml:space="preserve"> /полагане на </w:t>
      </w:r>
      <w:proofErr w:type="spellStart"/>
      <w:r w:rsidR="00722920">
        <w:rPr>
          <w:sz w:val="28"/>
          <w:szCs w:val="28"/>
          <w:lang w:val="bg-BG" w:eastAsia="en-US"/>
        </w:rPr>
        <w:t>ламинат</w:t>
      </w:r>
      <w:proofErr w:type="spellEnd"/>
      <w:r w:rsidR="00722920">
        <w:rPr>
          <w:sz w:val="28"/>
          <w:szCs w:val="28"/>
          <w:lang w:val="bg-BG" w:eastAsia="en-US"/>
        </w:rPr>
        <w:t xml:space="preserve"> и закупуване на нови мебели/</w:t>
      </w:r>
      <w:r w:rsidR="00610917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="00610917">
        <w:rPr>
          <w:sz w:val="28"/>
          <w:szCs w:val="28"/>
          <w:lang w:val="bg-BG" w:eastAsia="en-US"/>
        </w:rPr>
        <w:t>тъй като такъв не е правен от близо 20 години,</w:t>
      </w:r>
      <w:r w:rsidR="004F2FFC">
        <w:rPr>
          <w:sz w:val="28"/>
          <w:szCs w:val="28"/>
          <w:lang w:val="bg-BG" w:eastAsia="en-US"/>
        </w:rPr>
        <w:t xml:space="preserve"> </w:t>
      </w:r>
      <w:r w:rsidR="00610917">
        <w:rPr>
          <w:sz w:val="28"/>
          <w:szCs w:val="28"/>
          <w:lang w:val="bg-BG" w:eastAsia="en-US"/>
        </w:rPr>
        <w:t>особено в помещенията на първи и втори етаж.</w:t>
      </w:r>
      <w:r w:rsidR="00BB0DD3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>Освен това</w:t>
      </w:r>
      <w:r w:rsidR="00232B73">
        <w:rPr>
          <w:sz w:val="28"/>
          <w:szCs w:val="28"/>
          <w:lang w:val="bg-BG" w:eastAsia="en-US"/>
        </w:rPr>
        <w:t>,</w:t>
      </w:r>
      <w:r w:rsidR="00AF7598">
        <w:rPr>
          <w:sz w:val="28"/>
          <w:szCs w:val="28"/>
          <w:lang w:val="bg-BG" w:eastAsia="en-US"/>
        </w:rPr>
        <w:t xml:space="preserve">  ръководството на Р</w:t>
      </w:r>
      <w:r w:rsidR="00232B73">
        <w:rPr>
          <w:sz w:val="28"/>
          <w:szCs w:val="28"/>
          <w:lang w:val="bg-BG" w:eastAsia="en-US"/>
        </w:rPr>
        <w:t xml:space="preserve">айонен съд – </w:t>
      </w:r>
      <w:r w:rsidR="00AF7598">
        <w:rPr>
          <w:sz w:val="28"/>
          <w:szCs w:val="28"/>
          <w:lang w:val="bg-BG" w:eastAsia="en-US"/>
        </w:rPr>
        <w:t xml:space="preserve">Казанлък прави постъпки пред ВСС за отпускане на средства </w:t>
      </w:r>
      <w:r w:rsidR="004F2FFC">
        <w:rPr>
          <w:sz w:val="28"/>
          <w:szCs w:val="28"/>
          <w:lang w:val="bg-BG" w:eastAsia="en-US"/>
        </w:rPr>
        <w:t xml:space="preserve"> за</w:t>
      </w:r>
      <w:r w:rsidR="00DA53FD">
        <w:rPr>
          <w:sz w:val="28"/>
          <w:szCs w:val="28"/>
          <w:lang w:val="bg-BG" w:eastAsia="en-US"/>
        </w:rPr>
        <w:t xml:space="preserve"> външно </w:t>
      </w:r>
      <w:r w:rsidR="004F2FFC">
        <w:rPr>
          <w:sz w:val="28"/>
          <w:szCs w:val="28"/>
          <w:lang w:val="bg-BG" w:eastAsia="en-US"/>
        </w:rPr>
        <w:t xml:space="preserve">саниране на </w:t>
      </w:r>
      <w:r w:rsidR="00B445AC">
        <w:rPr>
          <w:sz w:val="28"/>
          <w:szCs w:val="28"/>
          <w:lang w:val="bg-BG" w:eastAsia="en-US"/>
        </w:rPr>
        <w:t>съдебната палата</w:t>
      </w:r>
      <w:r w:rsidR="004F2FFC">
        <w:rPr>
          <w:sz w:val="28"/>
          <w:szCs w:val="28"/>
          <w:lang w:val="bg-BG" w:eastAsia="en-US"/>
        </w:rPr>
        <w:t>,</w:t>
      </w:r>
      <w:r w:rsidR="00B445AC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тъй като на същата не е извършван ремонт от основаването й.</w:t>
      </w:r>
    </w:p>
    <w:p w:rsidR="0064419B" w:rsidRPr="00FA0003" w:rsidRDefault="0064419B" w:rsidP="0079771E">
      <w:pPr>
        <w:ind w:firstLine="708"/>
        <w:jc w:val="both"/>
        <w:rPr>
          <w:sz w:val="28"/>
          <w:szCs w:val="28"/>
          <w:lang w:val="bg-BG" w:eastAsia="en-US"/>
        </w:rPr>
      </w:pPr>
    </w:p>
    <w:p w:rsidR="00175CCE" w:rsidRPr="00FA0003" w:rsidRDefault="009E20AD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заключение искам да отбележа</w:t>
      </w:r>
      <w:r w:rsidR="009D7B9A">
        <w:rPr>
          <w:sz w:val="28"/>
          <w:szCs w:val="28"/>
          <w:lang w:val="bg-BG" w:eastAsia="en-US"/>
        </w:rPr>
        <w:t xml:space="preserve"> задоволството си от постигнатите резултати през </w:t>
      </w:r>
      <w:r w:rsidR="00DB3B71" w:rsidRPr="00FA0003">
        <w:rPr>
          <w:sz w:val="28"/>
          <w:szCs w:val="28"/>
          <w:lang w:val="bg-BG" w:eastAsia="en-US"/>
        </w:rPr>
        <w:t>изминалата календарна 201</w:t>
      </w:r>
      <w:r w:rsidR="00AF7598">
        <w:rPr>
          <w:sz w:val="28"/>
          <w:szCs w:val="28"/>
          <w:lang w:val="bg-BG" w:eastAsia="en-US"/>
        </w:rPr>
        <w:t>8</w:t>
      </w:r>
      <w:r w:rsidR="000E1374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г.</w:t>
      </w:r>
      <w:r w:rsidR="009D7B9A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="009D7B9A">
        <w:rPr>
          <w:sz w:val="28"/>
          <w:szCs w:val="28"/>
          <w:lang w:val="bg-BG" w:eastAsia="en-US"/>
        </w:rPr>
        <w:t>която не бе лишена от пре</w:t>
      </w:r>
      <w:r w:rsidR="00E54CFA" w:rsidRPr="00FA0003">
        <w:rPr>
          <w:sz w:val="28"/>
          <w:szCs w:val="28"/>
          <w:lang w:val="bg-BG" w:eastAsia="en-US"/>
        </w:rPr>
        <w:t xml:space="preserve">дизвикателства </w:t>
      </w:r>
      <w:r w:rsidR="00521B41">
        <w:rPr>
          <w:sz w:val="28"/>
          <w:szCs w:val="28"/>
          <w:lang w:val="bg-BG" w:eastAsia="en-US"/>
        </w:rPr>
        <w:t xml:space="preserve">в работата </w:t>
      </w:r>
      <w:r w:rsidR="00C069FD">
        <w:rPr>
          <w:sz w:val="28"/>
          <w:szCs w:val="28"/>
          <w:lang w:val="bg-BG" w:eastAsia="en-US"/>
        </w:rPr>
        <w:t xml:space="preserve">както </w:t>
      </w:r>
      <w:r w:rsidR="00E54CFA" w:rsidRPr="00FA0003">
        <w:rPr>
          <w:sz w:val="28"/>
          <w:szCs w:val="28"/>
          <w:lang w:val="bg-BG" w:eastAsia="en-US"/>
        </w:rPr>
        <w:t>за съдиите и съд</w:t>
      </w:r>
      <w:r w:rsidR="000E1374">
        <w:rPr>
          <w:sz w:val="28"/>
          <w:szCs w:val="28"/>
          <w:lang w:val="bg-BG" w:eastAsia="en-US"/>
        </w:rPr>
        <w:t xml:space="preserve">ебните </w:t>
      </w:r>
      <w:r w:rsidR="00E54CFA" w:rsidRPr="00FA0003">
        <w:rPr>
          <w:sz w:val="28"/>
          <w:szCs w:val="28"/>
          <w:lang w:val="bg-BG" w:eastAsia="en-US"/>
        </w:rPr>
        <w:t>служители</w:t>
      </w:r>
      <w:r w:rsidR="00C069FD">
        <w:rPr>
          <w:sz w:val="28"/>
          <w:szCs w:val="28"/>
          <w:lang w:val="bg-BG" w:eastAsia="en-US"/>
        </w:rPr>
        <w:t>,</w:t>
      </w:r>
      <w:r w:rsidR="004F2FFC">
        <w:rPr>
          <w:sz w:val="28"/>
          <w:szCs w:val="28"/>
          <w:lang w:val="bg-BG" w:eastAsia="en-US"/>
        </w:rPr>
        <w:t xml:space="preserve"> </w:t>
      </w:r>
      <w:r w:rsidR="00C069FD">
        <w:rPr>
          <w:sz w:val="28"/>
          <w:szCs w:val="28"/>
          <w:lang w:val="bg-BG" w:eastAsia="en-US"/>
        </w:rPr>
        <w:t>така и за ръководството на</w:t>
      </w:r>
      <w:r w:rsidR="00DB3B71" w:rsidRPr="00FA0003">
        <w:rPr>
          <w:sz w:val="28"/>
          <w:szCs w:val="28"/>
          <w:lang w:val="bg-BG" w:eastAsia="en-US"/>
        </w:rPr>
        <w:t xml:space="preserve"> </w:t>
      </w:r>
      <w:r w:rsidR="000E1374" w:rsidRPr="00FA0003">
        <w:rPr>
          <w:sz w:val="28"/>
          <w:szCs w:val="28"/>
          <w:lang w:val="bg-BG" w:eastAsia="en-US"/>
        </w:rPr>
        <w:t xml:space="preserve">Районен съд </w:t>
      </w:r>
      <w:r w:rsidR="00232B73">
        <w:rPr>
          <w:sz w:val="28"/>
          <w:szCs w:val="28"/>
          <w:lang w:val="bg-BG" w:eastAsia="en-US"/>
        </w:rPr>
        <w:t>–</w:t>
      </w:r>
      <w:r w:rsidR="000E1374" w:rsidRPr="00FA0003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>Казанлък</w:t>
      </w:r>
      <w:r w:rsidR="00DB3B71" w:rsidRPr="00FA0003">
        <w:rPr>
          <w:sz w:val="28"/>
          <w:szCs w:val="28"/>
          <w:lang w:val="bg-BG" w:eastAsia="en-US"/>
        </w:rPr>
        <w:t>.</w:t>
      </w:r>
      <w:r w:rsidR="00232B73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>В</w:t>
      </w:r>
      <w:r w:rsidR="00ED62EC" w:rsidRPr="00FA0003">
        <w:rPr>
          <w:sz w:val="28"/>
          <w:szCs w:val="28"/>
          <w:lang w:val="bg-BG" w:eastAsia="en-US"/>
        </w:rPr>
        <w:t xml:space="preserve">сички </w:t>
      </w:r>
      <w:r w:rsidR="00AF7598">
        <w:rPr>
          <w:sz w:val="28"/>
          <w:szCs w:val="28"/>
          <w:lang w:val="bg-BG" w:eastAsia="en-US"/>
        </w:rPr>
        <w:t>се стрем</w:t>
      </w:r>
      <w:r w:rsidR="00AC2ABB">
        <w:rPr>
          <w:sz w:val="28"/>
          <w:szCs w:val="28"/>
          <w:lang w:val="bg-BG" w:eastAsia="en-US"/>
        </w:rPr>
        <w:t>им</w:t>
      </w:r>
      <w:r w:rsidR="00AF7598">
        <w:rPr>
          <w:sz w:val="28"/>
          <w:szCs w:val="28"/>
          <w:lang w:val="bg-BG" w:eastAsia="en-US"/>
        </w:rPr>
        <w:t xml:space="preserve"> да </w:t>
      </w:r>
      <w:r w:rsidR="00ED62EC" w:rsidRPr="00FA0003">
        <w:rPr>
          <w:sz w:val="28"/>
          <w:szCs w:val="28"/>
          <w:lang w:val="bg-BG" w:eastAsia="en-US"/>
        </w:rPr>
        <w:t>работ</w:t>
      </w:r>
      <w:r w:rsidR="00AC2ABB">
        <w:rPr>
          <w:sz w:val="28"/>
          <w:szCs w:val="28"/>
          <w:lang w:val="bg-BG" w:eastAsia="en-US"/>
        </w:rPr>
        <w:t>им</w:t>
      </w:r>
      <w:r w:rsidR="00AF7598">
        <w:rPr>
          <w:sz w:val="28"/>
          <w:szCs w:val="28"/>
          <w:lang w:val="bg-BG" w:eastAsia="en-US"/>
        </w:rPr>
        <w:t xml:space="preserve"> ефективно </w:t>
      </w:r>
      <w:r w:rsidR="00ED62EC" w:rsidRPr="00FA0003">
        <w:rPr>
          <w:sz w:val="28"/>
          <w:szCs w:val="28"/>
          <w:lang w:val="bg-BG" w:eastAsia="en-US"/>
        </w:rPr>
        <w:t>и отговорно,</w:t>
      </w:r>
      <w:r w:rsidR="00232B73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като съд</w:t>
      </w:r>
      <w:r w:rsidR="000E1374">
        <w:rPr>
          <w:sz w:val="28"/>
          <w:szCs w:val="28"/>
          <w:lang w:val="bg-BG" w:eastAsia="en-US"/>
        </w:rPr>
        <w:t>ът</w:t>
      </w:r>
      <w:r w:rsidR="00ED62EC" w:rsidRPr="00FA0003">
        <w:rPr>
          <w:sz w:val="28"/>
          <w:szCs w:val="28"/>
          <w:lang w:val="bg-BG" w:eastAsia="en-US"/>
        </w:rPr>
        <w:t xml:space="preserve"> постигна отлични резултати</w:t>
      </w:r>
      <w:r w:rsidR="000E1374">
        <w:rPr>
          <w:sz w:val="28"/>
          <w:szCs w:val="28"/>
          <w:lang w:val="bg-BG" w:eastAsia="en-US"/>
        </w:rPr>
        <w:t>,</w:t>
      </w:r>
      <w:r w:rsidR="00521B41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свързани с качеството на постановените съдебни актове,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 xml:space="preserve">бързината </w:t>
      </w:r>
      <w:r w:rsidR="00AF7598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 xml:space="preserve">при </w:t>
      </w:r>
      <w:r w:rsidR="00E147B5" w:rsidRPr="00FA0003">
        <w:rPr>
          <w:sz w:val="28"/>
          <w:szCs w:val="28"/>
          <w:lang w:val="bg-BG" w:eastAsia="en-US"/>
        </w:rPr>
        <w:t xml:space="preserve">разглеждането и </w:t>
      </w:r>
      <w:r w:rsidR="00ED62EC" w:rsidRPr="00FA0003">
        <w:rPr>
          <w:sz w:val="28"/>
          <w:szCs w:val="28"/>
          <w:lang w:val="bg-BG" w:eastAsia="en-US"/>
        </w:rPr>
        <w:t>движението на делата</w:t>
      </w:r>
      <w:r w:rsidR="00E54CFA" w:rsidRPr="00FA0003">
        <w:rPr>
          <w:sz w:val="28"/>
          <w:szCs w:val="28"/>
          <w:lang w:val="bg-BG" w:eastAsia="en-US"/>
        </w:rPr>
        <w:t>,</w:t>
      </w:r>
      <w:r w:rsidR="00232B73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което се дължи на съвместната </w:t>
      </w:r>
      <w:r w:rsidR="00AF7598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и </w:t>
      </w:r>
      <w:r w:rsidR="00CB5D3F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екипна работа на </w:t>
      </w:r>
      <w:r w:rsidR="00CB5D3F">
        <w:rPr>
          <w:sz w:val="28"/>
          <w:szCs w:val="28"/>
          <w:lang w:val="bg-BG" w:eastAsia="en-US"/>
        </w:rPr>
        <w:t xml:space="preserve">магистрати и </w:t>
      </w:r>
      <w:r w:rsidR="00C733F8">
        <w:rPr>
          <w:sz w:val="28"/>
          <w:szCs w:val="28"/>
          <w:lang w:val="bg-BG" w:eastAsia="en-US"/>
        </w:rPr>
        <w:t xml:space="preserve"> </w:t>
      </w:r>
      <w:r w:rsidR="00CB5D3F">
        <w:rPr>
          <w:sz w:val="28"/>
          <w:szCs w:val="28"/>
          <w:lang w:val="bg-BG" w:eastAsia="en-US"/>
        </w:rPr>
        <w:t>служители</w:t>
      </w:r>
      <w:r w:rsidR="00ED62EC" w:rsidRPr="00FA0003">
        <w:rPr>
          <w:sz w:val="28"/>
          <w:szCs w:val="28"/>
          <w:lang w:val="bg-BG" w:eastAsia="en-US"/>
        </w:rPr>
        <w:t>.</w:t>
      </w:r>
    </w:p>
    <w:p w:rsidR="00AC2ABB" w:rsidRDefault="007914C8" w:rsidP="0079771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Искам да изка</w:t>
      </w:r>
      <w:r w:rsidR="00521B41">
        <w:rPr>
          <w:sz w:val="28"/>
          <w:szCs w:val="28"/>
          <w:lang w:val="bg-BG" w:eastAsia="en-US"/>
        </w:rPr>
        <w:t>ж</w:t>
      </w:r>
      <w:r>
        <w:rPr>
          <w:sz w:val="28"/>
          <w:szCs w:val="28"/>
          <w:lang w:val="bg-BG" w:eastAsia="en-US"/>
        </w:rPr>
        <w:t>а своята благодарност</w:t>
      </w:r>
      <w:r w:rsidR="00521B41">
        <w:rPr>
          <w:sz w:val="28"/>
          <w:szCs w:val="28"/>
          <w:lang w:val="bg-BG" w:eastAsia="en-US"/>
        </w:rPr>
        <w:t xml:space="preserve"> и </w:t>
      </w:r>
      <w:r>
        <w:rPr>
          <w:sz w:val="28"/>
          <w:szCs w:val="28"/>
          <w:lang w:val="bg-BG" w:eastAsia="en-US"/>
        </w:rPr>
        <w:t>на магистратите,</w:t>
      </w:r>
      <w:r w:rsidR="00B445A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които  участваха като лектори в Образователната програма</w:t>
      </w:r>
      <w:r w:rsidR="00B445AC">
        <w:rPr>
          <w:sz w:val="28"/>
          <w:szCs w:val="28"/>
          <w:lang w:val="bg-BG" w:eastAsia="en-US"/>
        </w:rPr>
        <w:t xml:space="preserve">, </w:t>
      </w:r>
      <w:r>
        <w:rPr>
          <w:sz w:val="28"/>
          <w:szCs w:val="28"/>
          <w:lang w:val="bg-BG" w:eastAsia="en-US"/>
        </w:rPr>
        <w:t>организирана от ВСС</w:t>
      </w:r>
      <w:r w:rsidR="00521B41">
        <w:rPr>
          <w:sz w:val="28"/>
          <w:szCs w:val="28"/>
          <w:lang w:val="bg-BG" w:eastAsia="en-US"/>
        </w:rPr>
        <w:t>,</w:t>
      </w:r>
      <w:r w:rsidR="00B445AC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>тъй като същите отделиха  допълнително време за подготовка</w:t>
      </w:r>
      <w:r w:rsidR="00AC2ABB">
        <w:rPr>
          <w:sz w:val="28"/>
          <w:szCs w:val="28"/>
          <w:lang w:val="bg-BG" w:eastAsia="en-US"/>
        </w:rPr>
        <w:t xml:space="preserve"> и лекции</w:t>
      </w:r>
      <w:r w:rsidR="00521B41">
        <w:rPr>
          <w:sz w:val="28"/>
          <w:szCs w:val="28"/>
          <w:lang w:val="bg-BG" w:eastAsia="en-US"/>
        </w:rPr>
        <w:t>, като усилията</w:t>
      </w:r>
      <w:r w:rsidR="00AF7598">
        <w:rPr>
          <w:sz w:val="28"/>
          <w:szCs w:val="28"/>
          <w:lang w:val="bg-BG" w:eastAsia="en-US"/>
        </w:rPr>
        <w:t xml:space="preserve"> им намирам,</w:t>
      </w:r>
      <w:r w:rsidR="00232B73">
        <w:rPr>
          <w:sz w:val="28"/>
          <w:szCs w:val="28"/>
          <w:lang w:val="bg-BG" w:eastAsia="en-US"/>
        </w:rPr>
        <w:t xml:space="preserve"> </w:t>
      </w:r>
      <w:r w:rsidR="00AF7598">
        <w:rPr>
          <w:sz w:val="28"/>
          <w:szCs w:val="28"/>
          <w:lang w:val="bg-BG" w:eastAsia="en-US"/>
        </w:rPr>
        <w:t xml:space="preserve">че </w:t>
      </w:r>
      <w:r w:rsidR="00AC2ABB">
        <w:rPr>
          <w:sz w:val="28"/>
          <w:szCs w:val="28"/>
          <w:lang w:val="bg-BG" w:eastAsia="en-US"/>
        </w:rPr>
        <w:t>влияят пряко върху осведомеността и поведението на учениците в обществото, както и  допринасят за  увеличаване на престижа на съдийската професия.</w:t>
      </w:r>
    </w:p>
    <w:p w:rsidR="00D5387F" w:rsidRPr="00FA0003" w:rsidRDefault="00D5387F" w:rsidP="007977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Благодаря на всички колеги и съдебни служители за положения труд през изминалата година</w:t>
      </w:r>
      <w:r w:rsidR="00ED62EC" w:rsidRPr="00FA0003">
        <w:rPr>
          <w:sz w:val="28"/>
          <w:szCs w:val="28"/>
          <w:lang w:val="bg-BG" w:eastAsia="en-US"/>
        </w:rPr>
        <w:t>,</w:t>
      </w:r>
      <w:r w:rsidR="00B445AC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като п</w:t>
      </w:r>
      <w:r w:rsidR="00035FAF" w:rsidRPr="00FA0003">
        <w:rPr>
          <w:sz w:val="28"/>
          <w:szCs w:val="28"/>
          <w:lang w:val="bg-BG" w:eastAsia="en-US"/>
        </w:rPr>
        <w:t xml:space="preserve">ожелавам много здраве на </w:t>
      </w:r>
      <w:r w:rsidR="00D375C2" w:rsidRPr="00FA0003">
        <w:rPr>
          <w:sz w:val="28"/>
          <w:szCs w:val="28"/>
          <w:lang w:val="bg-BG" w:eastAsia="en-US"/>
        </w:rPr>
        <w:t xml:space="preserve">тях </w:t>
      </w:r>
      <w:r w:rsidR="00035FAF" w:rsidRPr="00FA0003">
        <w:rPr>
          <w:sz w:val="28"/>
          <w:szCs w:val="28"/>
          <w:lang w:val="bg-BG" w:eastAsia="en-US"/>
        </w:rPr>
        <w:t>и на техните семейства и нека</w:t>
      </w:r>
      <w:r w:rsidR="00E12625" w:rsidRPr="00FA0003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 xml:space="preserve">да </w:t>
      </w:r>
      <w:r w:rsidR="00ED62EC" w:rsidRPr="00FA0003">
        <w:rPr>
          <w:sz w:val="28"/>
          <w:szCs w:val="28"/>
          <w:lang w:val="bg-BG" w:eastAsia="en-US"/>
        </w:rPr>
        <w:t xml:space="preserve">бъдем </w:t>
      </w:r>
      <w:r w:rsidR="00AF7598">
        <w:rPr>
          <w:sz w:val="28"/>
          <w:szCs w:val="28"/>
          <w:lang w:val="bg-BG" w:eastAsia="en-US"/>
        </w:rPr>
        <w:t>отговорни,</w:t>
      </w:r>
      <w:r w:rsidR="00232B73">
        <w:rPr>
          <w:sz w:val="28"/>
          <w:szCs w:val="28"/>
          <w:lang w:val="bg-BG" w:eastAsia="en-US"/>
        </w:rPr>
        <w:t xml:space="preserve"> </w:t>
      </w:r>
      <w:r w:rsidR="00C733F8">
        <w:rPr>
          <w:sz w:val="28"/>
          <w:szCs w:val="28"/>
          <w:lang w:val="bg-BG" w:eastAsia="en-US"/>
        </w:rPr>
        <w:t xml:space="preserve">честни и </w:t>
      </w:r>
      <w:r w:rsidR="00ED62EC" w:rsidRPr="00FA0003">
        <w:rPr>
          <w:sz w:val="28"/>
          <w:szCs w:val="28"/>
          <w:lang w:val="bg-BG" w:eastAsia="en-US"/>
        </w:rPr>
        <w:t xml:space="preserve">колегиални един към друг </w:t>
      </w:r>
      <w:r w:rsidR="00114109" w:rsidRPr="00FA0003">
        <w:rPr>
          <w:sz w:val="28"/>
          <w:szCs w:val="28"/>
          <w:lang w:val="bg-BG" w:eastAsia="en-US"/>
        </w:rPr>
        <w:t>и</w:t>
      </w:r>
      <w:r w:rsidR="00035FAF" w:rsidRPr="00FA0003">
        <w:rPr>
          <w:sz w:val="28"/>
          <w:szCs w:val="28"/>
          <w:lang w:val="bg-BG" w:eastAsia="en-US"/>
        </w:rPr>
        <w:t xml:space="preserve"> да</w:t>
      </w:r>
      <w:r w:rsidR="00114109" w:rsidRPr="00FA0003">
        <w:rPr>
          <w:sz w:val="28"/>
          <w:szCs w:val="28"/>
          <w:lang w:val="bg-BG" w:eastAsia="en-US"/>
        </w:rPr>
        <w:t xml:space="preserve"> упражняваме </w:t>
      </w:r>
      <w:r w:rsidR="00E12625" w:rsidRPr="00FA0003">
        <w:rPr>
          <w:sz w:val="28"/>
          <w:szCs w:val="28"/>
          <w:lang w:val="bg-BG" w:eastAsia="en-US"/>
        </w:rPr>
        <w:t xml:space="preserve">тази </w:t>
      </w:r>
      <w:r w:rsidR="00AC2ABB">
        <w:rPr>
          <w:sz w:val="28"/>
          <w:szCs w:val="28"/>
          <w:lang w:val="bg-BG" w:eastAsia="en-US"/>
        </w:rPr>
        <w:t xml:space="preserve"> </w:t>
      </w:r>
      <w:r w:rsidR="00114109" w:rsidRPr="00FA0003">
        <w:rPr>
          <w:sz w:val="28"/>
          <w:szCs w:val="28"/>
          <w:lang w:val="bg-BG" w:eastAsia="en-US"/>
        </w:rPr>
        <w:t>отг</w:t>
      </w:r>
      <w:r w:rsidR="00E12625" w:rsidRPr="00FA0003">
        <w:rPr>
          <w:sz w:val="28"/>
          <w:szCs w:val="28"/>
          <w:lang w:val="bg-BG" w:eastAsia="en-US"/>
        </w:rPr>
        <w:t xml:space="preserve">оворна </w:t>
      </w:r>
      <w:r w:rsidR="00C733F8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 xml:space="preserve">и </w:t>
      </w:r>
      <w:r w:rsidR="00AF7598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 xml:space="preserve">трудна </w:t>
      </w:r>
      <w:r w:rsidR="00E12625" w:rsidRPr="00FA0003">
        <w:rPr>
          <w:sz w:val="28"/>
          <w:szCs w:val="28"/>
          <w:lang w:val="bg-BG" w:eastAsia="en-US"/>
        </w:rPr>
        <w:t xml:space="preserve">професия </w:t>
      </w:r>
      <w:r w:rsidR="00521B41">
        <w:rPr>
          <w:sz w:val="28"/>
          <w:szCs w:val="28"/>
          <w:lang w:val="bg-BG" w:eastAsia="en-US"/>
        </w:rPr>
        <w:t xml:space="preserve"> </w:t>
      </w:r>
      <w:r w:rsidR="00E12625" w:rsidRPr="00FA0003">
        <w:rPr>
          <w:sz w:val="28"/>
          <w:szCs w:val="28"/>
          <w:lang w:val="bg-BG" w:eastAsia="en-US"/>
        </w:rPr>
        <w:t xml:space="preserve">с чест и достойнство.  </w:t>
      </w:r>
    </w:p>
    <w:p w:rsidR="000A7D7C" w:rsidRPr="00FA0003" w:rsidRDefault="000A7D7C" w:rsidP="0079771E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79771E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                                  </w:t>
      </w:r>
    </w:p>
    <w:p w:rsidR="000A7D7C" w:rsidRPr="00FA0003" w:rsidRDefault="00035FAF" w:rsidP="0079771E">
      <w:pPr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Януари</w:t>
      </w:r>
      <w:r w:rsidR="005C29DA" w:rsidRPr="00FA0003">
        <w:rPr>
          <w:b/>
          <w:sz w:val="28"/>
          <w:szCs w:val="28"/>
          <w:lang w:val="bg-BG" w:eastAsia="en-US"/>
        </w:rPr>
        <w:t>,</w:t>
      </w:r>
      <w:r w:rsidRPr="00FA0003">
        <w:rPr>
          <w:b/>
          <w:sz w:val="28"/>
          <w:szCs w:val="28"/>
          <w:lang w:val="bg-BG" w:eastAsia="en-US"/>
        </w:rPr>
        <w:t xml:space="preserve"> 201</w:t>
      </w:r>
      <w:r w:rsidR="00AF7598">
        <w:rPr>
          <w:b/>
          <w:sz w:val="28"/>
          <w:szCs w:val="28"/>
          <w:lang w:val="bg-BG" w:eastAsia="en-US"/>
        </w:rPr>
        <w:t>9</w:t>
      </w:r>
      <w:r w:rsidR="00605019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г.             </w:t>
      </w:r>
      <w:r w:rsidR="005C29DA" w:rsidRPr="00FA0003">
        <w:rPr>
          <w:b/>
          <w:sz w:val="28"/>
          <w:szCs w:val="28"/>
          <w:lang w:val="bg-BG" w:eastAsia="en-US"/>
        </w:rPr>
        <w:t xml:space="preserve">   </w:t>
      </w:r>
      <w:r w:rsidRPr="00FA0003">
        <w:rPr>
          <w:b/>
          <w:sz w:val="28"/>
          <w:szCs w:val="28"/>
          <w:lang w:val="bg-BG" w:eastAsia="en-US"/>
        </w:rPr>
        <w:t xml:space="preserve">          </w:t>
      </w:r>
      <w:r w:rsidR="005C29DA" w:rsidRPr="00FA0003">
        <w:rPr>
          <w:b/>
          <w:sz w:val="28"/>
          <w:szCs w:val="28"/>
          <w:lang w:val="bg-BG" w:eastAsia="en-US"/>
        </w:rPr>
        <w:t>АДМ. РЪКОВОДИТЕЛ</w:t>
      </w:r>
      <w:r w:rsidRPr="00FA0003">
        <w:rPr>
          <w:b/>
          <w:sz w:val="28"/>
          <w:szCs w:val="28"/>
          <w:lang w:val="bg-BG" w:eastAsia="en-US"/>
        </w:rPr>
        <w:t>:</w:t>
      </w:r>
      <w:r w:rsidR="005C29DA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 </w:t>
      </w:r>
      <w:r w:rsidR="00AF7598" w:rsidRPr="00AF7598">
        <w:rPr>
          <w:b/>
          <w:sz w:val="28"/>
          <w:szCs w:val="28"/>
          <w:lang w:val="bg-BG" w:eastAsia="en-US"/>
        </w:rPr>
        <w:t>Р.</w:t>
      </w:r>
      <w:r w:rsidR="00166ADC">
        <w:rPr>
          <w:b/>
          <w:sz w:val="28"/>
          <w:szCs w:val="28"/>
          <w:lang w:val="bg-BG" w:eastAsia="en-US"/>
        </w:rPr>
        <w:t xml:space="preserve"> </w:t>
      </w:r>
      <w:proofErr w:type="spellStart"/>
      <w:r w:rsidR="00AF7598" w:rsidRPr="00AF7598">
        <w:rPr>
          <w:b/>
          <w:sz w:val="28"/>
          <w:szCs w:val="28"/>
          <w:lang w:val="bg-BG" w:eastAsia="en-US"/>
        </w:rPr>
        <w:t>Маждракова</w:t>
      </w:r>
      <w:proofErr w:type="spellEnd"/>
      <w:r w:rsidR="00AF7598">
        <w:rPr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 </w:t>
      </w:r>
    </w:p>
    <w:sectPr w:rsidR="000A7D7C" w:rsidRPr="00FA0003" w:rsidSect="004A514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62" w:rsidRDefault="00392162" w:rsidP="00B205A8">
      <w:r>
        <w:separator/>
      </w:r>
    </w:p>
  </w:endnote>
  <w:endnote w:type="continuationSeparator" w:id="0">
    <w:p w:rsidR="00392162" w:rsidRDefault="00392162" w:rsidP="00B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62" w:rsidRDefault="00392162" w:rsidP="00B205A8">
      <w:r>
        <w:separator/>
      </w:r>
    </w:p>
  </w:footnote>
  <w:footnote w:type="continuationSeparator" w:id="0">
    <w:p w:rsidR="00392162" w:rsidRDefault="00392162" w:rsidP="00B2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F5"/>
    <w:multiLevelType w:val="hybridMultilevel"/>
    <w:tmpl w:val="2FDEDDA0"/>
    <w:lvl w:ilvl="0" w:tplc="0EDA2D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9040929"/>
    <w:multiLevelType w:val="hybridMultilevel"/>
    <w:tmpl w:val="E3605FD4"/>
    <w:lvl w:ilvl="0" w:tplc="368C29AA">
      <w:start w:val="10"/>
      <w:numFmt w:val="bullet"/>
      <w:lvlText w:val=""/>
      <w:lvlJc w:val="left"/>
      <w:pPr>
        <w:ind w:left="1224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251E2ABB"/>
    <w:multiLevelType w:val="hybridMultilevel"/>
    <w:tmpl w:val="8D36DF6C"/>
    <w:lvl w:ilvl="0" w:tplc="CC3A7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D65D3"/>
    <w:multiLevelType w:val="hybridMultilevel"/>
    <w:tmpl w:val="20863D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4C1117"/>
    <w:multiLevelType w:val="hybridMultilevel"/>
    <w:tmpl w:val="890AECA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6A3482"/>
    <w:multiLevelType w:val="hybridMultilevel"/>
    <w:tmpl w:val="81D4FFCE"/>
    <w:lvl w:ilvl="0" w:tplc="9F027B3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AA02DA"/>
    <w:multiLevelType w:val="hybridMultilevel"/>
    <w:tmpl w:val="64AEEC8C"/>
    <w:lvl w:ilvl="0" w:tplc="61BE429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77E0D"/>
    <w:multiLevelType w:val="hybridMultilevel"/>
    <w:tmpl w:val="AF1AE98E"/>
    <w:lvl w:ilvl="0" w:tplc="1A1635C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3E7E4C"/>
    <w:multiLevelType w:val="hybridMultilevel"/>
    <w:tmpl w:val="AE64E8A8"/>
    <w:lvl w:ilvl="0" w:tplc="38E27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0F7B0E"/>
    <w:multiLevelType w:val="hybridMultilevel"/>
    <w:tmpl w:val="096A6BE0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B7E03E9"/>
    <w:multiLevelType w:val="hybridMultilevel"/>
    <w:tmpl w:val="1D4E98A4"/>
    <w:lvl w:ilvl="0" w:tplc="9E222A7C">
      <w:start w:val="1"/>
      <w:numFmt w:val="decimal"/>
      <w:lvlText w:val="%1."/>
      <w:lvlJc w:val="left"/>
      <w:pPr>
        <w:ind w:left="1464" w:hanging="7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024CA"/>
    <w:rsid w:val="00012FF0"/>
    <w:rsid w:val="00035F63"/>
    <w:rsid w:val="00035FAF"/>
    <w:rsid w:val="0003692D"/>
    <w:rsid w:val="00043DBB"/>
    <w:rsid w:val="00047ADE"/>
    <w:rsid w:val="00055095"/>
    <w:rsid w:val="000602B2"/>
    <w:rsid w:val="000621A8"/>
    <w:rsid w:val="00083387"/>
    <w:rsid w:val="000834CB"/>
    <w:rsid w:val="0009264F"/>
    <w:rsid w:val="000936D5"/>
    <w:rsid w:val="000A3685"/>
    <w:rsid w:val="000A3D7A"/>
    <w:rsid w:val="000A446B"/>
    <w:rsid w:val="000A7D7C"/>
    <w:rsid w:val="000A7F7E"/>
    <w:rsid w:val="000B3330"/>
    <w:rsid w:val="000B55AD"/>
    <w:rsid w:val="000B5AFF"/>
    <w:rsid w:val="000C1BEC"/>
    <w:rsid w:val="000C7584"/>
    <w:rsid w:val="000C7E67"/>
    <w:rsid w:val="000D0A98"/>
    <w:rsid w:val="000D300E"/>
    <w:rsid w:val="000D4E33"/>
    <w:rsid w:val="000E0BF7"/>
    <w:rsid w:val="000E0D67"/>
    <w:rsid w:val="000E12AA"/>
    <w:rsid w:val="000E1374"/>
    <w:rsid w:val="000E20A3"/>
    <w:rsid w:val="000E30BE"/>
    <w:rsid w:val="000F1CB6"/>
    <w:rsid w:val="000F4297"/>
    <w:rsid w:val="000F45C7"/>
    <w:rsid w:val="00103A24"/>
    <w:rsid w:val="001063F2"/>
    <w:rsid w:val="0011328B"/>
    <w:rsid w:val="00114109"/>
    <w:rsid w:val="00116900"/>
    <w:rsid w:val="001172B1"/>
    <w:rsid w:val="0012070B"/>
    <w:rsid w:val="00120D9A"/>
    <w:rsid w:val="00126024"/>
    <w:rsid w:val="00131A7A"/>
    <w:rsid w:val="001345F9"/>
    <w:rsid w:val="00134E3C"/>
    <w:rsid w:val="00142021"/>
    <w:rsid w:val="00142595"/>
    <w:rsid w:val="0015588F"/>
    <w:rsid w:val="0016518B"/>
    <w:rsid w:val="00165626"/>
    <w:rsid w:val="0016654C"/>
    <w:rsid w:val="00166ADC"/>
    <w:rsid w:val="001672BC"/>
    <w:rsid w:val="00167AAC"/>
    <w:rsid w:val="00174CEE"/>
    <w:rsid w:val="00175CCE"/>
    <w:rsid w:val="00182A24"/>
    <w:rsid w:val="001A2EE7"/>
    <w:rsid w:val="001A498A"/>
    <w:rsid w:val="001C01E6"/>
    <w:rsid w:val="001D0E15"/>
    <w:rsid w:val="001D2498"/>
    <w:rsid w:val="001E3A97"/>
    <w:rsid w:val="001E3BE0"/>
    <w:rsid w:val="001E5004"/>
    <w:rsid w:val="001F16E1"/>
    <w:rsid w:val="00202944"/>
    <w:rsid w:val="002050B9"/>
    <w:rsid w:val="0020765D"/>
    <w:rsid w:val="00216ADF"/>
    <w:rsid w:val="0022257F"/>
    <w:rsid w:val="00222AB4"/>
    <w:rsid w:val="00226452"/>
    <w:rsid w:val="00232B73"/>
    <w:rsid w:val="0023537D"/>
    <w:rsid w:val="00240058"/>
    <w:rsid w:val="002424F1"/>
    <w:rsid w:val="002434B0"/>
    <w:rsid w:val="00244062"/>
    <w:rsid w:val="00251950"/>
    <w:rsid w:val="002532EE"/>
    <w:rsid w:val="0025561F"/>
    <w:rsid w:val="00255716"/>
    <w:rsid w:val="00256C1B"/>
    <w:rsid w:val="00257CBF"/>
    <w:rsid w:val="00260CAF"/>
    <w:rsid w:val="00262F17"/>
    <w:rsid w:val="00266EF3"/>
    <w:rsid w:val="00267E1B"/>
    <w:rsid w:val="002740AA"/>
    <w:rsid w:val="0027630A"/>
    <w:rsid w:val="002805BC"/>
    <w:rsid w:val="00284D2C"/>
    <w:rsid w:val="002856D6"/>
    <w:rsid w:val="00292ED6"/>
    <w:rsid w:val="002968E7"/>
    <w:rsid w:val="002971C9"/>
    <w:rsid w:val="002A1503"/>
    <w:rsid w:val="002A32B7"/>
    <w:rsid w:val="002B217D"/>
    <w:rsid w:val="002B3C77"/>
    <w:rsid w:val="002C39B7"/>
    <w:rsid w:val="002D4672"/>
    <w:rsid w:val="002D68B5"/>
    <w:rsid w:val="002E44F3"/>
    <w:rsid w:val="002E5E95"/>
    <w:rsid w:val="002F0705"/>
    <w:rsid w:val="002F0D24"/>
    <w:rsid w:val="002F2FEB"/>
    <w:rsid w:val="002F4B23"/>
    <w:rsid w:val="002F4D87"/>
    <w:rsid w:val="00300907"/>
    <w:rsid w:val="00302555"/>
    <w:rsid w:val="00302E97"/>
    <w:rsid w:val="003036E5"/>
    <w:rsid w:val="0030437A"/>
    <w:rsid w:val="003105B9"/>
    <w:rsid w:val="00312AF5"/>
    <w:rsid w:val="003174D0"/>
    <w:rsid w:val="00327D58"/>
    <w:rsid w:val="00334C70"/>
    <w:rsid w:val="0033517B"/>
    <w:rsid w:val="003419FA"/>
    <w:rsid w:val="00341BFC"/>
    <w:rsid w:val="00350A32"/>
    <w:rsid w:val="003511FC"/>
    <w:rsid w:val="00351A64"/>
    <w:rsid w:val="00356362"/>
    <w:rsid w:val="0036207A"/>
    <w:rsid w:val="00371066"/>
    <w:rsid w:val="003822D2"/>
    <w:rsid w:val="00392162"/>
    <w:rsid w:val="0039397E"/>
    <w:rsid w:val="00394D0E"/>
    <w:rsid w:val="00395136"/>
    <w:rsid w:val="00395AED"/>
    <w:rsid w:val="00396864"/>
    <w:rsid w:val="003A6D1C"/>
    <w:rsid w:val="003A6DFA"/>
    <w:rsid w:val="003B1683"/>
    <w:rsid w:val="003B6F44"/>
    <w:rsid w:val="003C6F78"/>
    <w:rsid w:val="003D5B87"/>
    <w:rsid w:val="003E4EE6"/>
    <w:rsid w:val="003E7831"/>
    <w:rsid w:val="003F1C93"/>
    <w:rsid w:val="003F570E"/>
    <w:rsid w:val="00402C2C"/>
    <w:rsid w:val="004046FF"/>
    <w:rsid w:val="00404BE9"/>
    <w:rsid w:val="00406910"/>
    <w:rsid w:val="004143FC"/>
    <w:rsid w:val="00417CF2"/>
    <w:rsid w:val="004306FE"/>
    <w:rsid w:val="00432192"/>
    <w:rsid w:val="00433643"/>
    <w:rsid w:val="00436C59"/>
    <w:rsid w:val="004404E1"/>
    <w:rsid w:val="00441BBC"/>
    <w:rsid w:val="0044396B"/>
    <w:rsid w:val="004459E5"/>
    <w:rsid w:val="00447123"/>
    <w:rsid w:val="004673E4"/>
    <w:rsid w:val="004831B6"/>
    <w:rsid w:val="00485DF6"/>
    <w:rsid w:val="004931E7"/>
    <w:rsid w:val="00494D13"/>
    <w:rsid w:val="004959BF"/>
    <w:rsid w:val="004A0748"/>
    <w:rsid w:val="004A474D"/>
    <w:rsid w:val="004A514E"/>
    <w:rsid w:val="004A666A"/>
    <w:rsid w:val="004B7813"/>
    <w:rsid w:val="004C0A80"/>
    <w:rsid w:val="004C3E79"/>
    <w:rsid w:val="004C43E1"/>
    <w:rsid w:val="004D38AC"/>
    <w:rsid w:val="004D3B0E"/>
    <w:rsid w:val="004D3BBF"/>
    <w:rsid w:val="004D3D1A"/>
    <w:rsid w:val="004E2902"/>
    <w:rsid w:val="004E34F9"/>
    <w:rsid w:val="004F2FFC"/>
    <w:rsid w:val="004F7EDA"/>
    <w:rsid w:val="00501EED"/>
    <w:rsid w:val="00510872"/>
    <w:rsid w:val="005133F8"/>
    <w:rsid w:val="005150C4"/>
    <w:rsid w:val="00517F27"/>
    <w:rsid w:val="00521B41"/>
    <w:rsid w:val="00522922"/>
    <w:rsid w:val="00523BFF"/>
    <w:rsid w:val="0052502A"/>
    <w:rsid w:val="005274DD"/>
    <w:rsid w:val="00535A44"/>
    <w:rsid w:val="00541AD3"/>
    <w:rsid w:val="0054281C"/>
    <w:rsid w:val="005451C3"/>
    <w:rsid w:val="00552C02"/>
    <w:rsid w:val="00557BFB"/>
    <w:rsid w:val="00575178"/>
    <w:rsid w:val="005902A8"/>
    <w:rsid w:val="005950F4"/>
    <w:rsid w:val="00597362"/>
    <w:rsid w:val="005C29DA"/>
    <w:rsid w:val="005C685E"/>
    <w:rsid w:val="005D5C3C"/>
    <w:rsid w:val="005E3235"/>
    <w:rsid w:val="005E41CC"/>
    <w:rsid w:val="005E582B"/>
    <w:rsid w:val="00601FD2"/>
    <w:rsid w:val="00605019"/>
    <w:rsid w:val="00605A70"/>
    <w:rsid w:val="00610917"/>
    <w:rsid w:val="00613C53"/>
    <w:rsid w:val="00621447"/>
    <w:rsid w:val="00623705"/>
    <w:rsid w:val="00627A60"/>
    <w:rsid w:val="006332EF"/>
    <w:rsid w:val="00640BD5"/>
    <w:rsid w:val="0064419B"/>
    <w:rsid w:val="00646EF2"/>
    <w:rsid w:val="0065218C"/>
    <w:rsid w:val="006605B4"/>
    <w:rsid w:val="006616A0"/>
    <w:rsid w:val="006746CC"/>
    <w:rsid w:val="00674DFA"/>
    <w:rsid w:val="006759B2"/>
    <w:rsid w:val="00685B89"/>
    <w:rsid w:val="00692D58"/>
    <w:rsid w:val="00695DBC"/>
    <w:rsid w:val="00696EE9"/>
    <w:rsid w:val="006A282A"/>
    <w:rsid w:val="006A41CC"/>
    <w:rsid w:val="006A42CF"/>
    <w:rsid w:val="006B0C45"/>
    <w:rsid w:val="006B19E5"/>
    <w:rsid w:val="006B2C6B"/>
    <w:rsid w:val="006B2D94"/>
    <w:rsid w:val="006B4DCC"/>
    <w:rsid w:val="006B65A1"/>
    <w:rsid w:val="006C08A1"/>
    <w:rsid w:val="006C2407"/>
    <w:rsid w:val="006C4557"/>
    <w:rsid w:val="006C630F"/>
    <w:rsid w:val="006D6845"/>
    <w:rsid w:val="006E090E"/>
    <w:rsid w:val="006E0E7A"/>
    <w:rsid w:val="006E1A2F"/>
    <w:rsid w:val="006E3602"/>
    <w:rsid w:val="006E3B8B"/>
    <w:rsid w:val="006F3C79"/>
    <w:rsid w:val="006F7CC0"/>
    <w:rsid w:val="00701A89"/>
    <w:rsid w:val="00711CF8"/>
    <w:rsid w:val="00711ECB"/>
    <w:rsid w:val="0071279A"/>
    <w:rsid w:val="0071547A"/>
    <w:rsid w:val="00722491"/>
    <w:rsid w:val="00722920"/>
    <w:rsid w:val="00722FF7"/>
    <w:rsid w:val="00724FC4"/>
    <w:rsid w:val="00732380"/>
    <w:rsid w:val="007416FC"/>
    <w:rsid w:val="00745856"/>
    <w:rsid w:val="0075112B"/>
    <w:rsid w:val="007542AD"/>
    <w:rsid w:val="00756BEF"/>
    <w:rsid w:val="0076235C"/>
    <w:rsid w:val="00762F44"/>
    <w:rsid w:val="00773D50"/>
    <w:rsid w:val="0077743E"/>
    <w:rsid w:val="00780ADB"/>
    <w:rsid w:val="007848DD"/>
    <w:rsid w:val="00785784"/>
    <w:rsid w:val="007914C8"/>
    <w:rsid w:val="00791F49"/>
    <w:rsid w:val="007926E9"/>
    <w:rsid w:val="00792FE3"/>
    <w:rsid w:val="00797284"/>
    <w:rsid w:val="0079763C"/>
    <w:rsid w:val="0079771E"/>
    <w:rsid w:val="007B6535"/>
    <w:rsid w:val="007B776C"/>
    <w:rsid w:val="007B7C30"/>
    <w:rsid w:val="007C0347"/>
    <w:rsid w:val="007D6A51"/>
    <w:rsid w:val="007E0367"/>
    <w:rsid w:val="007F0910"/>
    <w:rsid w:val="007F4E45"/>
    <w:rsid w:val="007F6CFB"/>
    <w:rsid w:val="007F722B"/>
    <w:rsid w:val="00801D8E"/>
    <w:rsid w:val="00803A49"/>
    <w:rsid w:val="00807252"/>
    <w:rsid w:val="00813277"/>
    <w:rsid w:val="00814A55"/>
    <w:rsid w:val="00816137"/>
    <w:rsid w:val="00821C0B"/>
    <w:rsid w:val="00837224"/>
    <w:rsid w:val="00840C08"/>
    <w:rsid w:val="00847EA6"/>
    <w:rsid w:val="00852423"/>
    <w:rsid w:val="00856AAA"/>
    <w:rsid w:val="00862A22"/>
    <w:rsid w:val="0086309D"/>
    <w:rsid w:val="00863C7B"/>
    <w:rsid w:val="008671B1"/>
    <w:rsid w:val="00871F26"/>
    <w:rsid w:val="00875F87"/>
    <w:rsid w:val="00894E26"/>
    <w:rsid w:val="008962FE"/>
    <w:rsid w:val="008A54AC"/>
    <w:rsid w:val="008A7D8E"/>
    <w:rsid w:val="008B0009"/>
    <w:rsid w:val="008D10A2"/>
    <w:rsid w:val="008D1607"/>
    <w:rsid w:val="008D7A65"/>
    <w:rsid w:val="008E033F"/>
    <w:rsid w:val="008E26B8"/>
    <w:rsid w:val="008E54E1"/>
    <w:rsid w:val="008F05B8"/>
    <w:rsid w:val="008F0681"/>
    <w:rsid w:val="009003F0"/>
    <w:rsid w:val="00900FA1"/>
    <w:rsid w:val="00902770"/>
    <w:rsid w:val="00903848"/>
    <w:rsid w:val="009060D6"/>
    <w:rsid w:val="009061B2"/>
    <w:rsid w:val="0090735E"/>
    <w:rsid w:val="009073CE"/>
    <w:rsid w:val="00907957"/>
    <w:rsid w:val="00910BA9"/>
    <w:rsid w:val="00910BEC"/>
    <w:rsid w:val="00912E7F"/>
    <w:rsid w:val="00914068"/>
    <w:rsid w:val="00922E04"/>
    <w:rsid w:val="0093034F"/>
    <w:rsid w:val="0093292F"/>
    <w:rsid w:val="00937642"/>
    <w:rsid w:val="00941362"/>
    <w:rsid w:val="00946163"/>
    <w:rsid w:val="009469DC"/>
    <w:rsid w:val="00953024"/>
    <w:rsid w:val="00964001"/>
    <w:rsid w:val="00964204"/>
    <w:rsid w:val="00966B44"/>
    <w:rsid w:val="00972067"/>
    <w:rsid w:val="0097481A"/>
    <w:rsid w:val="0097768A"/>
    <w:rsid w:val="0098746D"/>
    <w:rsid w:val="00990BFA"/>
    <w:rsid w:val="00990D83"/>
    <w:rsid w:val="00994FE3"/>
    <w:rsid w:val="009954C9"/>
    <w:rsid w:val="009A058A"/>
    <w:rsid w:val="009A0671"/>
    <w:rsid w:val="009A2EBE"/>
    <w:rsid w:val="009A5D6C"/>
    <w:rsid w:val="009B21B5"/>
    <w:rsid w:val="009B441C"/>
    <w:rsid w:val="009B70FA"/>
    <w:rsid w:val="009C37DE"/>
    <w:rsid w:val="009D4EAF"/>
    <w:rsid w:val="009D7B9A"/>
    <w:rsid w:val="009E20AD"/>
    <w:rsid w:val="009F034B"/>
    <w:rsid w:val="009F28E9"/>
    <w:rsid w:val="009F7EB0"/>
    <w:rsid w:val="00A03BE2"/>
    <w:rsid w:val="00A058DF"/>
    <w:rsid w:val="00A13906"/>
    <w:rsid w:val="00A15376"/>
    <w:rsid w:val="00A153F0"/>
    <w:rsid w:val="00A16239"/>
    <w:rsid w:val="00A2005B"/>
    <w:rsid w:val="00A22C16"/>
    <w:rsid w:val="00A23756"/>
    <w:rsid w:val="00A2378F"/>
    <w:rsid w:val="00A25095"/>
    <w:rsid w:val="00A3394E"/>
    <w:rsid w:val="00A3705F"/>
    <w:rsid w:val="00A37845"/>
    <w:rsid w:val="00A4276F"/>
    <w:rsid w:val="00A46FEB"/>
    <w:rsid w:val="00A47D1D"/>
    <w:rsid w:val="00A507DB"/>
    <w:rsid w:val="00A5282D"/>
    <w:rsid w:val="00A5597F"/>
    <w:rsid w:val="00A62775"/>
    <w:rsid w:val="00A70391"/>
    <w:rsid w:val="00A7481D"/>
    <w:rsid w:val="00A74E1B"/>
    <w:rsid w:val="00A808C3"/>
    <w:rsid w:val="00A80EC8"/>
    <w:rsid w:val="00A855D2"/>
    <w:rsid w:val="00A85FF3"/>
    <w:rsid w:val="00A90964"/>
    <w:rsid w:val="00A959FF"/>
    <w:rsid w:val="00AA16DD"/>
    <w:rsid w:val="00AB3BB3"/>
    <w:rsid w:val="00AC2ABB"/>
    <w:rsid w:val="00AD58FC"/>
    <w:rsid w:val="00AD6718"/>
    <w:rsid w:val="00AE0202"/>
    <w:rsid w:val="00AE0BE4"/>
    <w:rsid w:val="00AE4AC2"/>
    <w:rsid w:val="00AE52C8"/>
    <w:rsid w:val="00AE6993"/>
    <w:rsid w:val="00AF5493"/>
    <w:rsid w:val="00AF7274"/>
    <w:rsid w:val="00AF7598"/>
    <w:rsid w:val="00B011A2"/>
    <w:rsid w:val="00B061EA"/>
    <w:rsid w:val="00B075BF"/>
    <w:rsid w:val="00B07691"/>
    <w:rsid w:val="00B12CB1"/>
    <w:rsid w:val="00B14B10"/>
    <w:rsid w:val="00B17775"/>
    <w:rsid w:val="00B205A8"/>
    <w:rsid w:val="00B32B18"/>
    <w:rsid w:val="00B445AC"/>
    <w:rsid w:val="00B5075B"/>
    <w:rsid w:val="00B561A1"/>
    <w:rsid w:val="00B6019A"/>
    <w:rsid w:val="00B64C47"/>
    <w:rsid w:val="00B7593E"/>
    <w:rsid w:val="00B76D6E"/>
    <w:rsid w:val="00B825AF"/>
    <w:rsid w:val="00B827B6"/>
    <w:rsid w:val="00B9249B"/>
    <w:rsid w:val="00B933CE"/>
    <w:rsid w:val="00B95932"/>
    <w:rsid w:val="00B95DA8"/>
    <w:rsid w:val="00B95FF6"/>
    <w:rsid w:val="00B961DF"/>
    <w:rsid w:val="00B9741E"/>
    <w:rsid w:val="00BA2EAE"/>
    <w:rsid w:val="00BA3072"/>
    <w:rsid w:val="00BA3A76"/>
    <w:rsid w:val="00BA6936"/>
    <w:rsid w:val="00BB01F0"/>
    <w:rsid w:val="00BB0DD3"/>
    <w:rsid w:val="00BB0FB9"/>
    <w:rsid w:val="00BB1923"/>
    <w:rsid w:val="00BB7D87"/>
    <w:rsid w:val="00BD0E45"/>
    <w:rsid w:val="00BD102E"/>
    <w:rsid w:val="00BD2ECD"/>
    <w:rsid w:val="00BD3771"/>
    <w:rsid w:val="00BE1F71"/>
    <w:rsid w:val="00BE2E47"/>
    <w:rsid w:val="00BE340D"/>
    <w:rsid w:val="00BE3AE1"/>
    <w:rsid w:val="00BE4EA9"/>
    <w:rsid w:val="00BE5C65"/>
    <w:rsid w:val="00BE72AD"/>
    <w:rsid w:val="00BE771D"/>
    <w:rsid w:val="00BF007D"/>
    <w:rsid w:val="00BF0F3A"/>
    <w:rsid w:val="00BF233D"/>
    <w:rsid w:val="00BF2E65"/>
    <w:rsid w:val="00BF6BC1"/>
    <w:rsid w:val="00C069FD"/>
    <w:rsid w:val="00C10E4E"/>
    <w:rsid w:val="00C128EE"/>
    <w:rsid w:val="00C176F6"/>
    <w:rsid w:val="00C21A60"/>
    <w:rsid w:val="00C253D3"/>
    <w:rsid w:val="00C333D3"/>
    <w:rsid w:val="00C37099"/>
    <w:rsid w:val="00C37A80"/>
    <w:rsid w:val="00C5157A"/>
    <w:rsid w:val="00C523B4"/>
    <w:rsid w:val="00C5481E"/>
    <w:rsid w:val="00C5665B"/>
    <w:rsid w:val="00C666F8"/>
    <w:rsid w:val="00C67202"/>
    <w:rsid w:val="00C70CD0"/>
    <w:rsid w:val="00C710E2"/>
    <w:rsid w:val="00C71A47"/>
    <w:rsid w:val="00C733F8"/>
    <w:rsid w:val="00C73464"/>
    <w:rsid w:val="00C73890"/>
    <w:rsid w:val="00C74C88"/>
    <w:rsid w:val="00C75A9E"/>
    <w:rsid w:val="00C76A0A"/>
    <w:rsid w:val="00C77E10"/>
    <w:rsid w:val="00C903E8"/>
    <w:rsid w:val="00C908DE"/>
    <w:rsid w:val="00C949BF"/>
    <w:rsid w:val="00CA0D76"/>
    <w:rsid w:val="00CA36C6"/>
    <w:rsid w:val="00CA497C"/>
    <w:rsid w:val="00CA4CE9"/>
    <w:rsid w:val="00CB0D62"/>
    <w:rsid w:val="00CB1C9F"/>
    <w:rsid w:val="00CB224C"/>
    <w:rsid w:val="00CB2445"/>
    <w:rsid w:val="00CB312C"/>
    <w:rsid w:val="00CB4FF0"/>
    <w:rsid w:val="00CB5D3F"/>
    <w:rsid w:val="00CB6B70"/>
    <w:rsid w:val="00CB7E59"/>
    <w:rsid w:val="00CC6158"/>
    <w:rsid w:val="00CD078C"/>
    <w:rsid w:val="00CD17C3"/>
    <w:rsid w:val="00CD58D6"/>
    <w:rsid w:val="00CD67DE"/>
    <w:rsid w:val="00CE007D"/>
    <w:rsid w:val="00CE00EC"/>
    <w:rsid w:val="00CE191F"/>
    <w:rsid w:val="00CF79C2"/>
    <w:rsid w:val="00D11B70"/>
    <w:rsid w:val="00D1340F"/>
    <w:rsid w:val="00D15487"/>
    <w:rsid w:val="00D26858"/>
    <w:rsid w:val="00D2707D"/>
    <w:rsid w:val="00D31DEC"/>
    <w:rsid w:val="00D33DC7"/>
    <w:rsid w:val="00D35431"/>
    <w:rsid w:val="00D375C2"/>
    <w:rsid w:val="00D37E4A"/>
    <w:rsid w:val="00D40964"/>
    <w:rsid w:val="00D43CB1"/>
    <w:rsid w:val="00D53815"/>
    <w:rsid w:val="00D5387F"/>
    <w:rsid w:val="00D579FD"/>
    <w:rsid w:val="00D57C73"/>
    <w:rsid w:val="00D60A34"/>
    <w:rsid w:val="00D61EC2"/>
    <w:rsid w:val="00D65473"/>
    <w:rsid w:val="00D678E2"/>
    <w:rsid w:val="00D72EC2"/>
    <w:rsid w:val="00D74901"/>
    <w:rsid w:val="00D75239"/>
    <w:rsid w:val="00D76E43"/>
    <w:rsid w:val="00D84477"/>
    <w:rsid w:val="00D85909"/>
    <w:rsid w:val="00D91587"/>
    <w:rsid w:val="00D9214E"/>
    <w:rsid w:val="00D924A0"/>
    <w:rsid w:val="00D927FD"/>
    <w:rsid w:val="00D97820"/>
    <w:rsid w:val="00DA08F0"/>
    <w:rsid w:val="00DA1918"/>
    <w:rsid w:val="00DA1C3D"/>
    <w:rsid w:val="00DA53FD"/>
    <w:rsid w:val="00DB319E"/>
    <w:rsid w:val="00DB3B71"/>
    <w:rsid w:val="00DB697B"/>
    <w:rsid w:val="00DB78BC"/>
    <w:rsid w:val="00DC29B4"/>
    <w:rsid w:val="00DC5C22"/>
    <w:rsid w:val="00DD3B4D"/>
    <w:rsid w:val="00DD7CA3"/>
    <w:rsid w:val="00DE0731"/>
    <w:rsid w:val="00DF0E24"/>
    <w:rsid w:val="00DF110B"/>
    <w:rsid w:val="00DF5497"/>
    <w:rsid w:val="00E03E61"/>
    <w:rsid w:val="00E04A83"/>
    <w:rsid w:val="00E06B53"/>
    <w:rsid w:val="00E12625"/>
    <w:rsid w:val="00E147B5"/>
    <w:rsid w:val="00E20061"/>
    <w:rsid w:val="00E21F57"/>
    <w:rsid w:val="00E22CC9"/>
    <w:rsid w:val="00E23332"/>
    <w:rsid w:val="00E23676"/>
    <w:rsid w:val="00E31639"/>
    <w:rsid w:val="00E410C2"/>
    <w:rsid w:val="00E46142"/>
    <w:rsid w:val="00E50970"/>
    <w:rsid w:val="00E54CFA"/>
    <w:rsid w:val="00E578C1"/>
    <w:rsid w:val="00E63E53"/>
    <w:rsid w:val="00E6736A"/>
    <w:rsid w:val="00E70310"/>
    <w:rsid w:val="00E708F2"/>
    <w:rsid w:val="00E73F66"/>
    <w:rsid w:val="00E74059"/>
    <w:rsid w:val="00E76010"/>
    <w:rsid w:val="00E8161A"/>
    <w:rsid w:val="00E84940"/>
    <w:rsid w:val="00E8598F"/>
    <w:rsid w:val="00E90E96"/>
    <w:rsid w:val="00E92612"/>
    <w:rsid w:val="00E936CE"/>
    <w:rsid w:val="00EA1868"/>
    <w:rsid w:val="00EA2C3F"/>
    <w:rsid w:val="00EA4A4A"/>
    <w:rsid w:val="00EB0464"/>
    <w:rsid w:val="00EB5200"/>
    <w:rsid w:val="00EB739E"/>
    <w:rsid w:val="00EC0595"/>
    <w:rsid w:val="00ED4124"/>
    <w:rsid w:val="00ED62EC"/>
    <w:rsid w:val="00ED7BED"/>
    <w:rsid w:val="00EE62EF"/>
    <w:rsid w:val="00EF14B9"/>
    <w:rsid w:val="00EF160E"/>
    <w:rsid w:val="00EF5816"/>
    <w:rsid w:val="00EF5CAF"/>
    <w:rsid w:val="00F026D3"/>
    <w:rsid w:val="00F06051"/>
    <w:rsid w:val="00F06DDF"/>
    <w:rsid w:val="00F112E8"/>
    <w:rsid w:val="00F1274F"/>
    <w:rsid w:val="00F15201"/>
    <w:rsid w:val="00F20968"/>
    <w:rsid w:val="00F23BFE"/>
    <w:rsid w:val="00F30DB7"/>
    <w:rsid w:val="00F31C9E"/>
    <w:rsid w:val="00F36EB4"/>
    <w:rsid w:val="00F40721"/>
    <w:rsid w:val="00F469DB"/>
    <w:rsid w:val="00F61FBF"/>
    <w:rsid w:val="00F673C8"/>
    <w:rsid w:val="00F7303A"/>
    <w:rsid w:val="00F73478"/>
    <w:rsid w:val="00F73ACB"/>
    <w:rsid w:val="00F8028F"/>
    <w:rsid w:val="00F81C42"/>
    <w:rsid w:val="00F826E7"/>
    <w:rsid w:val="00FA0003"/>
    <w:rsid w:val="00FA595C"/>
    <w:rsid w:val="00FB0A79"/>
    <w:rsid w:val="00FB3BBA"/>
    <w:rsid w:val="00FC4EE5"/>
    <w:rsid w:val="00FC5636"/>
    <w:rsid w:val="00FE33D4"/>
    <w:rsid w:val="00FE4DF9"/>
    <w:rsid w:val="00FE6E20"/>
    <w:rsid w:val="00FF3BEA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rsid w:val="00134E3C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rsid w:val="00134E3C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5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Лист1!$A$1:$A$6</c:f>
              <c:strCache>
                <c:ptCount val="6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ЧНД</c:v>
                </c:pt>
                <c:pt idx="4">
                  <c:v>ЧНД-Д</c:v>
                </c:pt>
                <c:pt idx="5">
                  <c:v>НАХД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343</c:v>
                </c:pt>
                <c:pt idx="1">
                  <c:v>14</c:v>
                </c:pt>
                <c:pt idx="2">
                  <c:v>128</c:v>
                </c:pt>
                <c:pt idx="3">
                  <c:v>103</c:v>
                </c:pt>
                <c:pt idx="4">
                  <c:v>522</c:v>
                </c:pt>
                <c:pt idx="5">
                  <c:v>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Лист2!$A$1:$A$12</c:f>
              <c:strCache>
                <c:ptCount val="12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ЗБППМН</c:v>
                </c:pt>
                <c:pt idx="4">
                  <c:v>реабилитация</c:v>
                </c:pt>
                <c:pt idx="5">
                  <c:v>принудителни и мед.мерки</c:v>
                </c:pt>
                <c:pt idx="6">
                  <c:v>кумулции</c:v>
                </c:pt>
                <c:pt idx="7">
                  <c:v>НАХД</c:v>
                </c:pt>
                <c:pt idx="8">
                  <c:v>УБДХ</c:v>
                </c:pt>
                <c:pt idx="9">
                  <c:v>мерки</c:v>
                </c:pt>
                <c:pt idx="10">
                  <c:v>други дела</c:v>
                </c:pt>
                <c:pt idx="11">
                  <c:v>ЧНД-Д, в т.ч. ЗЕС</c:v>
                </c:pt>
              </c:strCache>
            </c:strRef>
          </c:cat>
          <c:val>
            <c:numRef>
              <c:f>Лист2!$B$1:$B$12</c:f>
              <c:numCache>
                <c:formatCode>General</c:formatCode>
                <c:ptCount val="12"/>
                <c:pt idx="0">
                  <c:v>300</c:v>
                </c:pt>
                <c:pt idx="1">
                  <c:v>24</c:v>
                </c:pt>
                <c:pt idx="2">
                  <c:v>123</c:v>
                </c:pt>
                <c:pt idx="3">
                  <c:v>0</c:v>
                </c:pt>
                <c:pt idx="4">
                  <c:v>14</c:v>
                </c:pt>
                <c:pt idx="5">
                  <c:v>39</c:v>
                </c:pt>
                <c:pt idx="6">
                  <c:v>19</c:v>
                </c:pt>
                <c:pt idx="7">
                  <c:v>314</c:v>
                </c:pt>
                <c:pt idx="8">
                  <c:v>19</c:v>
                </c:pt>
                <c:pt idx="9">
                  <c:v>19</c:v>
                </c:pt>
                <c:pt idx="10">
                  <c:v>11</c:v>
                </c:pt>
                <c:pt idx="11">
                  <c:v>555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882368"/>
        <c:axId val="140516096"/>
        <c:axId val="0"/>
      </c:bar3DChart>
      <c:catAx>
        <c:axId val="28588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516096"/>
        <c:crosses val="autoZero"/>
        <c:auto val="1"/>
        <c:lblAlgn val="ctr"/>
        <c:lblOffset val="100"/>
        <c:noMultiLvlLbl val="0"/>
      </c:catAx>
      <c:valAx>
        <c:axId val="1405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882368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Лист3!$A$1:$A$9</c:f>
              <c:strCache>
                <c:ptCount val="9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държавата и общест.организации</c:v>
                </c:pt>
                <c:pt idx="6">
                  <c:v>документни престъпления</c:v>
                </c:pt>
                <c:pt idx="7">
                  <c:v>престъпления п/в реда и общест.спокойствие</c:v>
                </c:pt>
                <c:pt idx="8">
                  <c:v>общоопасни престъпления</c:v>
                </c:pt>
              </c:strCache>
            </c:strRef>
          </c:cat>
          <c:val>
            <c:numRef>
              <c:f>Лист3!$B$1:$B$9</c:f>
              <c:numCache>
                <c:formatCode>General</c:formatCode>
                <c:ptCount val="9"/>
                <c:pt idx="0">
                  <c:v>20</c:v>
                </c:pt>
                <c:pt idx="1">
                  <c:v>0</c:v>
                </c:pt>
                <c:pt idx="2">
                  <c:v>36</c:v>
                </c:pt>
                <c:pt idx="3">
                  <c:v>62</c:v>
                </c:pt>
                <c:pt idx="4">
                  <c:v>21</c:v>
                </c:pt>
                <c:pt idx="5">
                  <c:v>1</c:v>
                </c:pt>
                <c:pt idx="6">
                  <c:v>15</c:v>
                </c:pt>
                <c:pt idx="7">
                  <c:v>10</c:v>
                </c:pt>
                <c:pt idx="8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637888"/>
        <c:axId val="139873088"/>
        <c:axId val="0"/>
      </c:bar3DChart>
      <c:catAx>
        <c:axId val="16963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39873088"/>
        <c:crosses val="autoZero"/>
        <c:auto val="1"/>
        <c:lblAlgn val="ctr"/>
        <c:lblOffset val="100"/>
        <c:noMultiLvlLbl val="0"/>
      </c:catAx>
      <c:valAx>
        <c:axId val="13987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69637888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Лист4!$A$1:$A$6</c:f>
              <c:strCache>
                <c:ptCount val="6"/>
                <c:pt idx="0">
                  <c:v>граждански дела по общия ред</c:v>
                </c:pt>
                <c:pt idx="1">
                  <c:v>производство по чл.310 ГПК</c:v>
                </c:pt>
                <c:pt idx="2">
                  <c:v>административни дела по ЗСПЗЗ и ЗВГЗГФ</c:v>
                </c:pt>
                <c:pt idx="3">
                  <c:v>частни граждански дела</c:v>
                </c:pt>
                <c:pt idx="4">
                  <c:v>дела по чл.410 и чл.417 ГПК</c:v>
                </c:pt>
                <c:pt idx="5">
                  <c:v>други граждански дела</c:v>
                </c:pt>
              </c:strCache>
            </c:strRef>
          </c:cat>
          <c:val>
            <c:numRef>
              <c:f>Лист4!$B$1:$B$6</c:f>
              <c:numCache>
                <c:formatCode>General</c:formatCode>
                <c:ptCount val="6"/>
                <c:pt idx="0">
                  <c:v>831</c:v>
                </c:pt>
                <c:pt idx="1">
                  <c:v>46</c:v>
                </c:pt>
                <c:pt idx="2">
                  <c:v>8</c:v>
                </c:pt>
                <c:pt idx="3">
                  <c:v>375</c:v>
                </c:pt>
                <c:pt idx="4">
                  <c:v>2130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64675324675324675"/>
          <c:y val="0.15137614678899081"/>
          <c:w val="0.33766233766233766"/>
          <c:h val="0.690366972477064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Лист5!$A$1:$A$12</c:f>
              <c:strCache>
                <c:ptCount val="12"/>
                <c:pt idx="0">
                  <c:v>искове по СК, ЗЗДН, ЗЛС, ЗГР, ЗЗДет.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производства</c:v>
                </c:pt>
                <c:pt idx="9">
                  <c:v>ЧГД - заповедни производства</c:v>
                </c:pt>
                <c:pt idx="10">
                  <c:v>ЧГД - регламент</c:v>
                </c:pt>
                <c:pt idx="11">
                  <c:v>други граждански дела</c:v>
                </c:pt>
              </c:strCache>
            </c:strRef>
          </c:cat>
          <c:val>
            <c:numRef>
              <c:f>Лист5!$B$1:$B$12</c:f>
              <c:numCache>
                <c:formatCode>General</c:formatCode>
                <c:ptCount val="12"/>
                <c:pt idx="0">
                  <c:v>402</c:v>
                </c:pt>
                <c:pt idx="1">
                  <c:v>135</c:v>
                </c:pt>
                <c:pt idx="2">
                  <c:v>14</c:v>
                </c:pt>
                <c:pt idx="3">
                  <c:v>29</c:v>
                </c:pt>
                <c:pt idx="4">
                  <c:v>213</c:v>
                </c:pt>
                <c:pt idx="5">
                  <c:v>20</c:v>
                </c:pt>
                <c:pt idx="6">
                  <c:v>3</c:v>
                </c:pt>
                <c:pt idx="7">
                  <c:v>10</c:v>
                </c:pt>
                <c:pt idx="8">
                  <c:v>333</c:v>
                </c:pt>
                <c:pt idx="9">
                  <c:v>2123</c:v>
                </c:pt>
                <c:pt idx="10">
                  <c:v>43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309376"/>
        <c:axId val="46614784"/>
        <c:axId val="0"/>
      </c:bar3DChart>
      <c:catAx>
        <c:axId val="28630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614784"/>
        <c:crosses val="autoZero"/>
        <c:auto val="1"/>
        <c:lblAlgn val="ctr"/>
        <c:lblOffset val="100"/>
        <c:noMultiLvlLbl val="0"/>
      </c:catAx>
      <c:valAx>
        <c:axId val="4661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309376"/>
        <c:crosses val="autoZero"/>
        <c:crossBetween val="between"/>
      </c:valAx>
      <c:spPr>
        <a:noFill/>
        <a:ln w="2538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0.99988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569528" cy="29718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73A1-69E0-463E-95C4-0031287A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8731</Words>
  <Characters>49772</Characters>
  <Application>Microsoft Office Word</Application>
  <DocSecurity>0</DocSecurity>
  <Lines>414</Lines>
  <Paragraphs>116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 П  Р  Е  Д  Е  Л  Е  Н  И   Е :</vt:lpstr>
      <vt:lpstr>О   П  Р  Е  Д  Е  Л  Е  Н  И   Е :</vt:lpstr>
    </vt:vector>
  </TitlesOfParts>
  <Company>Ministry of Finance</Company>
  <LinksUpToDate>false</LinksUpToDate>
  <CharactersWithSpaces>58387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П  Р  Е  Д  Е  Л  Е  Н  И   Е :</dc:title>
  <dc:creator>RC Kazanlak</dc:creator>
  <cp:lastModifiedBy>Стефка Иванова Караджова</cp:lastModifiedBy>
  <cp:revision>25</cp:revision>
  <cp:lastPrinted>2019-01-29T07:54:00Z</cp:lastPrinted>
  <dcterms:created xsi:type="dcterms:W3CDTF">2019-01-24T14:49:00Z</dcterms:created>
  <dcterms:modified xsi:type="dcterms:W3CDTF">2019-01-29T07:56:00Z</dcterms:modified>
</cp:coreProperties>
</file>